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1783"/>
        <w:gridCol w:w="2139"/>
        <w:gridCol w:w="8194"/>
        <w:gridCol w:w="1427"/>
        <w:gridCol w:w="1180"/>
      </w:tblGrid>
      <w:tr w:rsidR="00066D15" w14:paraId="5114484F" w14:textId="77777777" w:rsidTr="00066D15">
        <w:trPr>
          <w:trHeight w:val="907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6DCD" w14:textId="090EF442" w:rsidR="00066D15" w:rsidRDefault="00066D15" w:rsidP="00066D15">
            <w:pPr>
              <w:spacing w:line="38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 w:rsidRPr="00066D15">
              <w:rPr>
                <w:rFonts w:ascii="仿宋_GB2312" w:hAnsi="宋体" w:hint="eastAsia"/>
                <w:b/>
                <w:sz w:val="36"/>
                <w:szCs w:val="24"/>
              </w:rPr>
              <w:t>中国石油大学（华东）“第二课堂成绩单”课程（项目）</w:t>
            </w:r>
            <w:r w:rsidR="00330CFF">
              <w:rPr>
                <w:rFonts w:ascii="仿宋_GB2312" w:hAnsi="宋体" w:hint="eastAsia"/>
                <w:b/>
                <w:sz w:val="36"/>
                <w:szCs w:val="24"/>
              </w:rPr>
              <w:t>类别、学时</w:t>
            </w:r>
            <w:r w:rsidRPr="00066D15">
              <w:rPr>
                <w:rFonts w:ascii="仿宋_GB2312" w:hAnsi="宋体" w:hint="eastAsia"/>
                <w:b/>
                <w:sz w:val="36"/>
                <w:szCs w:val="24"/>
              </w:rPr>
              <w:t>参考</w:t>
            </w:r>
          </w:p>
        </w:tc>
      </w:tr>
      <w:tr w:rsidR="00066D15" w14:paraId="34AEB864" w14:textId="77777777" w:rsidTr="00066D15">
        <w:trPr>
          <w:trHeight w:val="416"/>
        </w:trPr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6020FFF5" w14:textId="77777777" w:rsidR="00066D15" w:rsidRDefault="00066D15" w:rsidP="00066D15">
            <w:pPr>
              <w:spacing w:line="38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</w:tcBorders>
            <w:vAlign w:val="center"/>
          </w:tcPr>
          <w:p w14:paraId="6D0847D9" w14:textId="77777777" w:rsidR="00066D15" w:rsidRDefault="00066D15" w:rsidP="00066D15">
            <w:pPr>
              <w:spacing w:line="38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课程形式</w:t>
            </w:r>
          </w:p>
        </w:tc>
        <w:tc>
          <w:tcPr>
            <w:tcW w:w="2624" w:type="pct"/>
            <w:tcBorders>
              <w:top w:val="single" w:sz="4" w:space="0" w:color="auto"/>
            </w:tcBorders>
            <w:vAlign w:val="center"/>
          </w:tcPr>
          <w:p w14:paraId="71B9349C" w14:textId="77777777" w:rsidR="00066D15" w:rsidRDefault="00066D15" w:rsidP="00066D15">
            <w:pPr>
              <w:spacing w:line="38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内容设置</w:t>
            </w:r>
          </w:p>
        </w:tc>
        <w:tc>
          <w:tcPr>
            <w:tcW w:w="457" w:type="pct"/>
            <w:tcBorders>
              <w:top w:val="single" w:sz="4" w:space="0" w:color="auto"/>
            </w:tcBorders>
            <w:vAlign w:val="center"/>
          </w:tcPr>
          <w:p w14:paraId="5D111616" w14:textId="77777777" w:rsidR="00066D15" w:rsidRDefault="00066D15" w:rsidP="00066D15">
            <w:pPr>
              <w:spacing w:line="38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学时设置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14:paraId="73892939" w14:textId="77777777" w:rsidR="00066D15" w:rsidRDefault="00066D15" w:rsidP="00066D15">
            <w:pPr>
              <w:spacing w:line="38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考核</w:t>
            </w:r>
          </w:p>
          <w:p w14:paraId="6FFF6ABD" w14:textId="77777777" w:rsidR="00066D15" w:rsidRDefault="00066D15" w:rsidP="00066D15">
            <w:pPr>
              <w:spacing w:line="38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标准</w:t>
            </w:r>
          </w:p>
        </w:tc>
      </w:tr>
      <w:tr w:rsidR="00066D15" w14:paraId="7898AD28" w14:textId="77777777" w:rsidTr="00066D15">
        <w:trPr>
          <w:trHeight w:val="20"/>
        </w:trPr>
        <w:tc>
          <w:tcPr>
            <w:tcW w:w="285" w:type="pct"/>
            <w:vMerge w:val="restart"/>
            <w:vAlign w:val="center"/>
          </w:tcPr>
          <w:p w14:paraId="2DE4A52D" w14:textId="6E3FFFC9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一、思想成长类</w:t>
            </w:r>
          </w:p>
        </w:tc>
        <w:tc>
          <w:tcPr>
            <w:tcW w:w="1256" w:type="pct"/>
            <w:gridSpan w:val="2"/>
            <w:vMerge w:val="restart"/>
            <w:vAlign w:val="center"/>
          </w:tcPr>
          <w:p w14:paraId="37A188D0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团校（青马工程）</w:t>
            </w:r>
          </w:p>
        </w:tc>
        <w:tc>
          <w:tcPr>
            <w:tcW w:w="2624" w:type="pct"/>
            <w:vAlign w:val="center"/>
          </w:tcPr>
          <w:p w14:paraId="4B0A68C1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青年马克思主义者培养工程基础培训班</w:t>
            </w:r>
          </w:p>
        </w:tc>
        <w:tc>
          <w:tcPr>
            <w:tcW w:w="457" w:type="pct"/>
            <w:vAlign w:val="center"/>
          </w:tcPr>
          <w:p w14:paraId="26436A0B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20学时</w:t>
            </w:r>
          </w:p>
        </w:tc>
        <w:tc>
          <w:tcPr>
            <w:tcW w:w="378" w:type="pct"/>
            <w:vMerge w:val="restart"/>
            <w:vAlign w:val="center"/>
          </w:tcPr>
          <w:p w14:paraId="0347E7EA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完成相应培训课时</w:t>
            </w:r>
          </w:p>
        </w:tc>
      </w:tr>
      <w:tr w:rsidR="00066D15" w14:paraId="46E05D18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1437DDBC" w14:textId="447C8208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vMerge/>
            <w:vAlign w:val="center"/>
          </w:tcPr>
          <w:p w14:paraId="3E4225A0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624" w:type="pct"/>
            <w:vAlign w:val="center"/>
          </w:tcPr>
          <w:p w14:paraId="0AAA4B09" w14:textId="669DEB35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2D5F3A">
              <w:rPr>
                <w:rFonts w:ascii="仿宋_GB2312" w:hAnsi="宋体" w:hint="eastAsia"/>
                <w:sz w:val="24"/>
                <w:szCs w:val="24"/>
              </w:rPr>
              <w:t>青年马克思主义者培养工程</w:t>
            </w:r>
            <w:r>
              <w:rPr>
                <w:rFonts w:ascii="仿宋_GB2312" w:hAnsi="宋体" w:hint="eastAsia"/>
                <w:sz w:val="24"/>
                <w:szCs w:val="24"/>
              </w:rPr>
              <w:t>骨干培训班，</w:t>
            </w:r>
            <w:r w:rsidRPr="002D5F3A">
              <w:rPr>
                <w:rFonts w:ascii="仿宋_GB2312" w:hAnsi="宋体" w:hint="eastAsia"/>
                <w:sz w:val="24"/>
                <w:szCs w:val="24"/>
              </w:rPr>
              <w:t>青年马克思主义者培养工程</w:t>
            </w:r>
            <w:r>
              <w:rPr>
                <w:rFonts w:ascii="仿宋_GB2312" w:hAnsi="宋体" w:hint="eastAsia"/>
                <w:sz w:val="24"/>
                <w:szCs w:val="24"/>
              </w:rPr>
              <w:t>新时代卓越青年班</w:t>
            </w:r>
          </w:p>
        </w:tc>
        <w:tc>
          <w:tcPr>
            <w:tcW w:w="457" w:type="pct"/>
            <w:vAlign w:val="center"/>
          </w:tcPr>
          <w:p w14:paraId="081BECDA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20学时</w:t>
            </w:r>
          </w:p>
        </w:tc>
        <w:tc>
          <w:tcPr>
            <w:tcW w:w="378" w:type="pct"/>
            <w:vMerge/>
            <w:vAlign w:val="center"/>
          </w:tcPr>
          <w:p w14:paraId="325A223D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66D15" w14:paraId="1AF7698C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286040E1" w14:textId="5C2DA98D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14:paraId="0FA5C571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党</w:t>
            </w:r>
          </w:p>
          <w:p w14:paraId="65944163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校</w:t>
            </w:r>
          </w:p>
        </w:tc>
        <w:tc>
          <w:tcPr>
            <w:tcW w:w="685" w:type="pct"/>
            <w:vAlign w:val="center"/>
          </w:tcPr>
          <w:p w14:paraId="039D5BCB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入党</w:t>
            </w:r>
          </w:p>
          <w:p w14:paraId="46D732A4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启蒙教育</w:t>
            </w:r>
          </w:p>
        </w:tc>
        <w:tc>
          <w:tcPr>
            <w:tcW w:w="2624" w:type="pct"/>
            <w:vAlign w:val="center"/>
          </w:tcPr>
          <w:p w14:paraId="48BEAAC0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中国共产党党史，《中国共产党章程》</w:t>
            </w:r>
          </w:p>
        </w:tc>
        <w:tc>
          <w:tcPr>
            <w:tcW w:w="457" w:type="pct"/>
            <w:vAlign w:val="center"/>
          </w:tcPr>
          <w:p w14:paraId="0BD30742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2学时</w:t>
            </w:r>
          </w:p>
        </w:tc>
        <w:tc>
          <w:tcPr>
            <w:tcW w:w="378" w:type="pct"/>
            <w:vMerge/>
            <w:vAlign w:val="center"/>
          </w:tcPr>
          <w:p w14:paraId="39CA24ED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66D15" w14:paraId="1C31DE00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2098E459" w14:textId="3C244860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14:paraId="247CDE8F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6572DE93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入党积极分子培训班</w:t>
            </w:r>
          </w:p>
        </w:tc>
        <w:tc>
          <w:tcPr>
            <w:tcW w:w="2624" w:type="pct"/>
            <w:vAlign w:val="center"/>
          </w:tcPr>
          <w:p w14:paraId="02D1AA50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党的路线、方针、政策和党的基本知识教育，党的历史和优良传统、作风教育以及社会主义核心价值观教育等</w:t>
            </w:r>
          </w:p>
        </w:tc>
        <w:tc>
          <w:tcPr>
            <w:tcW w:w="457" w:type="pct"/>
            <w:vAlign w:val="center"/>
          </w:tcPr>
          <w:p w14:paraId="7D8A05B5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20学时</w:t>
            </w:r>
          </w:p>
        </w:tc>
        <w:tc>
          <w:tcPr>
            <w:tcW w:w="378" w:type="pct"/>
            <w:vMerge/>
            <w:vAlign w:val="center"/>
          </w:tcPr>
          <w:p w14:paraId="3309DB61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66D15" w14:paraId="265ACDE0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401E5D99" w14:textId="3FAF2CAE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14:paraId="67F987E1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6ADE9FA6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发展对象</w:t>
            </w:r>
          </w:p>
          <w:p w14:paraId="799F8622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培训班</w:t>
            </w:r>
          </w:p>
        </w:tc>
        <w:tc>
          <w:tcPr>
            <w:tcW w:w="2624" w:type="pct"/>
            <w:vAlign w:val="center"/>
          </w:tcPr>
          <w:p w14:paraId="77E9B6AA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《中国共产党章程》《关于党内政治生活的若干准则》等</w:t>
            </w:r>
          </w:p>
        </w:tc>
        <w:tc>
          <w:tcPr>
            <w:tcW w:w="457" w:type="pct"/>
            <w:vAlign w:val="center"/>
          </w:tcPr>
          <w:p w14:paraId="52FDEB26" w14:textId="53552D9D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20学时</w:t>
            </w:r>
          </w:p>
        </w:tc>
        <w:tc>
          <w:tcPr>
            <w:tcW w:w="378" w:type="pct"/>
            <w:vMerge/>
            <w:vAlign w:val="center"/>
          </w:tcPr>
          <w:p w14:paraId="7232EA7E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66D15" w14:paraId="02DAECD1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0498C5A6" w14:textId="4A8EDE1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14:paraId="73E3186A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6A2C93AA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党员</w:t>
            </w:r>
          </w:p>
          <w:p w14:paraId="4B29D605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经常性教育</w:t>
            </w:r>
          </w:p>
        </w:tc>
        <w:tc>
          <w:tcPr>
            <w:tcW w:w="2624" w:type="pct"/>
            <w:vAlign w:val="center"/>
          </w:tcPr>
          <w:p w14:paraId="1F0461EC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习近平新时代中国特色社会主义思想等党的最新理论成果</w:t>
            </w:r>
          </w:p>
        </w:tc>
        <w:tc>
          <w:tcPr>
            <w:tcW w:w="457" w:type="pct"/>
            <w:vAlign w:val="center"/>
          </w:tcPr>
          <w:p w14:paraId="4737B868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2学时/次</w:t>
            </w:r>
          </w:p>
        </w:tc>
        <w:tc>
          <w:tcPr>
            <w:tcW w:w="378" w:type="pct"/>
            <w:vMerge/>
            <w:vAlign w:val="center"/>
          </w:tcPr>
          <w:p w14:paraId="3FAA49B8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66D15" w14:paraId="3D1CCD2C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23BBC0A7" w14:textId="4A54FDC3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14:paraId="74DA9F62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学术</w:t>
            </w:r>
          </w:p>
          <w:p w14:paraId="022165D8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报告与</w:t>
            </w:r>
          </w:p>
          <w:p w14:paraId="564CD108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讲座</w:t>
            </w:r>
          </w:p>
        </w:tc>
        <w:tc>
          <w:tcPr>
            <w:tcW w:w="685" w:type="pct"/>
            <w:vAlign w:val="center"/>
          </w:tcPr>
          <w:p w14:paraId="5BFBF746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形势政策教育</w:t>
            </w:r>
          </w:p>
        </w:tc>
        <w:tc>
          <w:tcPr>
            <w:tcW w:w="2624" w:type="pct"/>
            <w:vAlign w:val="center"/>
          </w:tcPr>
          <w:p w14:paraId="6C4A2154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形势政策报告会，理想信念主题教育报告会等</w:t>
            </w:r>
          </w:p>
        </w:tc>
        <w:tc>
          <w:tcPr>
            <w:tcW w:w="457" w:type="pct"/>
            <w:vAlign w:val="center"/>
          </w:tcPr>
          <w:p w14:paraId="33B257A7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2学时/次</w:t>
            </w:r>
          </w:p>
        </w:tc>
        <w:tc>
          <w:tcPr>
            <w:tcW w:w="378" w:type="pct"/>
            <w:vMerge/>
            <w:vAlign w:val="center"/>
          </w:tcPr>
          <w:p w14:paraId="5BD95EF5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66D15" w14:paraId="531E4BB5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14F7E79B" w14:textId="3FFF843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14:paraId="057CD7E4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2172EA3F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知名专家讲座</w:t>
            </w:r>
          </w:p>
        </w:tc>
        <w:tc>
          <w:tcPr>
            <w:tcW w:w="2624" w:type="pct"/>
            <w:vAlign w:val="center"/>
          </w:tcPr>
          <w:p w14:paraId="50913100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思创论坛</w:t>
            </w:r>
          </w:p>
        </w:tc>
        <w:tc>
          <w:tcPr>
            <w:tcW w:w="457" w:type="pct"/>
            <w:vAlign w:val="center"/>
          </w:tcPr>
          <w:p w14:paraId="1DF72049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3学时/次</w:t>
            </w:r>
          </w:p>
        </w:tc>
        <w:tc>
          <w:tcPr>
            <w:tcW w:w="378" w:type="pct"/>
            <w:vMerge/>
            <w:vAlign w:val="center"/>
          </w:tcPr>
          <w:p w14:paraId="2C9E61E5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66D15" w14:paraId="198225FE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4C4B3D76" w14:textId="027230E3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14:paraId="7D81C87B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76F5171C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其他讲座</w:t>
            </w:r>
          </w:p>
        </w:tc>
        <w:tc>
          <w:tcPr>
            <w:tcW w:w="2624" w:type="pct"/>
            <w:vAlign w:val="center"/>
          </w:tcPr>
          <w:p w14:paraId="338473E6" w14:textId="23AD76B5" w:rsidR="00066D15" w:rsidRDefault="00066D15" w:rsidP="00330CFF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同心讲堂</w:t>
            </w:r>
            <w:r w:rsidR="00330CFF">
              <w:rPr>
                <w:rFonts w:ascii="仿宋_GB2312" w:hAnsi="宋体" w:hint="eastAsia"/>
                <w:sz w:val="24"/>
                <w:szCs w:val="24"/>
              </w:rPr>
              <w:t>、</w:t>
            </w:r>
            <w:r>
              <w:rPr>
                <w:rFonts w:ascii="仿宋_GB2312" w:hAnsi="宋体" w:hint="eastAsia"/>
                <w:sz w:val="24"/>
                <w:szCs w:val="24"/>
              </w:rPr>
              <w:t>致远</w:t>
            </w:r>
            <w:r w:rsidRPr="004D7C13"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讲堂</w:t>
            </w:r>
            <w:r w:rsidR="00330CFF"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_GB2312" w:hAnsi="宋体" w:hint="eastAsia"/>
                <w:sz w:val="24"/>
                <w:szCs w:val="24"/>
              </w:rPr>
              <w:t>校友讲堂</w:t>
            </w:r>
            <w:r w:rsidR="00330CFF">
              <w:rPr>
                <w:rFonts w:ascii="仿宋_GB2312" w:hAnsi="宋体" w:hint="eastAsia"/>
                <w:sz w:val="24"/>
                <w:szCs w:val="24"/>
              </w:rPr>
              <w:t>、</w:t>
            </w:r>
            <w:r>
              <w:rPr>
                <w:rFonts w:ascii="仿宋_GB2312" w:hAnsi="宋体" w:hint="eastAsia"/>
                <w:sz w:val="24"/>
                <w:szCs w:val="24"/>
              </w:rPr>
              <w:t>善学论坛及各学院主题论坛</w:t>
            </w:r>
          </w:p>
        </w:tc>
        <w:tc>
          <w:tcPr>
            <w:tcW w:w="457" w:type="pct"/>
            <w:vAlign w:val="center"/>
          </w:tcPr>
          <w:p w14:paraId="7942E392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2学时/次</w:t>
            </w:r>
          </w:p>
        </w:tc>
        <w:tc>
          <w:tcPr>
            <w:tcW w:w="378" w:type="pct"/>
            <w:vMerge/>
            <w:vAlign w:val="center"/>
          </w:tcPr>
          <w:p w14:paraId="16216090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66D15" w14:paraId="52023BAA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30F84529" w14:textId="53B4E026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3F81FF1A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能源类企业认知教育</w:t>
            </w:r>
          </w:p>
        </w:tc>
        <w:tc>
          <w:tcPr>
            <w:tcW w:w="2624" w:type="pct"/>
            <w:vAlign w:val="center"/>
          </w:tcPr>
          <w:p w14:paraId="79244DAD" w14:textId="429BC294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参与能源类企业招聘、宣讲、企业参观等活动</w:t>
            </w:r>
          </w:p>
        </w:tc>
        <w:tc>
          <w:tcPr>
            <w:tcW w:w="457" w:type="pct"/>
            <w:vAlign w:val="center"/>
          </w:tcPr>
          <w:p w14:paraId="03DFE724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根据实际情况确定</w:t>
            </w:r>
          </w:p>
        </w:tc>
        <w:tc>
          <w:tcPr>
            <w:tcW w:w="378" w:type="pct"/>
            <w:vMerge/>
            <w:vAlign w:val="center"/>
          </w:tcPr>
          <w:p w14:paraId="3FB30637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66D15" w14:paraId="55B0656D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3AB7DC73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3A90ECA3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院级主题教育</w:t>
            </w:r>
          </w:p>
        </w:tc>
        <w:tc>
          <w:tcPr>
            <w:tcW w:w="2624" w:type="pct"/>
            <w:vAlign w:val="center"/>
          </w:tcPr>
          <w:p w14:paraId="64D30048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新生适应性教育，知校、爱校、荣校教育，安全教育等</w:t>
            </w:r>
          </w:p>
        </w:tc>
        <w:tc>
          <w:tcPr>
            <w:tcW w:w="457" w:type="pct"/>
            <w:vAlign w:val="center"/>
          </w:tcPr>
          <w:p w14:paraId="5B31A35F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2学时/次</w:t>
            </w:r>
          </w:p>
        </w:tc>
        <w:tc>
          <w:tcPr>
            <w:tcW w:w="378" w:type="pct"/>
            <w:vMerge/>
            <w:vAlign w:val="center"/>
          </w:tcPr>
          <w:p w14:paraId="1A554E7A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66D15" w14:paraId="7257C7A8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6B2FEEE5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28ECC167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思想政治类社团课程</w:t>
            </w:r>
          </w:p>
        </w:tc>
        <w:tc>
          <w:tcPr>
            <w:tcW w:w="2624" w:type="pct"/>
            <w:vAlign w:val="center"/>
          </w:tcPr>
          <w:p w14:paraId="1DC449C9" w14:textId="20EE5E09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校内</w:t>
            </w:r>
            <w:proofErr w:type="gramStart"/>
            <w:r>
              <w:rPr>
                <w:rFonts w:ascii="仿宋_GB2312" w:hAnsi="宋体" w:hint="eastAsia"/>
                <w:sz w:val="24"/>
                <w:szCs w:val="24"/>
              </w:rPr>
              <w:t>各理论</w:t>
            </w:r>
            <w:proofErr w:type="gramEnd"/>
            <w:r>
              <w:rPr>
                <w:rFonts w:ascii="仿宋_GB2312" w:hAnsi="宋体" w:hint="eastAsia"/>
                <w:sz w:val="24"/>
                <w:szCs w:val="24"/>
              </w:rPr>
              <w:t>学习型社团课程</w:t>
            </w:r>
          </w:p>
        </w:tc>
        <w:tc>
          <w:tcPr>
            <w:tcW w:w="457" w:type="pct"/>
            <w:vAlign w:val="center"/>
          </w:tcPr>
          <w:p w14:paraId="5605BDD6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2学时/次</w:t>
            </w:r>
          </w:p>
        </w:tc>
        <w:tc>
          <w:tcPr>
            <w:tcW w:w="378" w:type="pct"/>
            <w:vMerge/>
            <w:vAlign w:val="center"/>
          </w:tcPr>
          <w:p w14:paraId="3550A85D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66D15" w14:paraId="3052CD72" w14:textId="77777777" w:rsidTr="00066D15">
        <w:trPr>
          <w:trHeight w:val="20"/>
        </w:trPr>
        <w:tc>
          <w:tcPr>
            <w:tcW w:w="285" w:type="pct"/>
            <w:vMerge w:val="restart"/>
            <w:vAlign w:val="center"/>
          </w:tcPr>
          <w:p w14:paraId="2844C213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  <w:p w14:paraId="70D616B6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  <w:p w14:paraId="5CF97468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二、创新创业类</w:t>
            </w:r>
          </w:p>
          <w:p w14:paraId="6519996C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  <w:p w14:paraId="221FA5A5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  <w:p w14:paraId="495077C0" w14:textId="77777777" w:rsidR="00066D15" w:rsidRDefault="00066D15" w:rsidP="00066D15">
            <w:pPr>
              <w:spacing w:line="320" w:lineRule="exact"/>
              <w:rPr>
                <w:rFonts w:ascii="仿宋_GB2312" w:hAnsi="宋体"/>
                <w:b/>
                <w:sz w:val="24"/>
                <w:szCs w:val="24"/>
              </w:rPr>
            </w:pPr>
          </w:p>
          <w:p w14:paraId="60322CB7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  <w:p w14:paraId="2C936A00" w14:textId="68F39EA2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 w:rsidRPr="00066D15">
              <w:rPr>
                <w:rFonts w:ascii="仿宋_GB2312" w:hAnsi="宋体" w:hint="eastAsia"/>
                <w:b/>
                <w:sz w:val="24"/>
                <w:szCs w:val="24"/>
              </w:rPr>
              <w:t>二、创新创业类</w:t>
            </w:r>
          </w:p>
        </w:tc>
        <w:tc>
          <w:tcPr>
            <w:tcW w:w="571" w:type="pct"/>
            <w:vMerge w:val="restart"/>
            <w:vAlign w:val="center"/>
          </w:tcPr>
          <w:p w14:paraId="2E56401E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lastRenderedPageBreak/>
              <w:t>双创类比赛及学科竞赛</w:t>
            </w:r>
          </w:p>
        </w:tc>
        <w:tc>
          <w:tcPr>
            <w:tcW w:w="685" w:type="pct"/>
            <w:vAlign w:val="center"/>
          </w:tcPr>
          <w:p w14:paraId="3DE688A1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双创比赛</w:t>
            </w:r>
          </w:p>
        </w:tc>
        <w:tc>
          <w:tcPr>
            <w:tcW w:w="2624" w:type="pct"/>
            <w:vAlign w:val="center"/>
          </w:tcPr>
          <w:p w14:paraId="50145823" w14:textId="3352DEA3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“能源·智慧·未来”全国大学生创新创业大赛、</w:t>
            </w:r>
          </w:p>
          <w:p w14:paraId="2DB183B3" w14:textId="25C7E155" w:rsidR="00066D15" w:rsidRP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挑战杯、“互联网+”等双创类比赛</w:t>
            </w:r>
          </w:p>
        </w:tc>
        <w:tc>
          <w:tcPr>
            <w:tcW w:w="835" w:type="pct"/>
            <w:gridSpan w:val="2"/>
            <w:vMerge w:val="restart"/>
            <w:vAlign w:val="center"/>
          </w:tcPr>
          <w:p w14:paraId="2B35217F" w14:textId="259906CE" w:rsidR="00066D15" w:rsidRDefault="00066D15" w:rsidP="00066D15">
            <w:pPr>
              <w:spacing w:line="32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依据《中国石油大学“第二课堂成绩单”实施细则》进行学时转换</w:t>
            </w:r>
          </w:p>
        </w:tc>
      </w:tr>
      <w:tr w:rsidR="00066D15" w14:paraId="4B23224C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73A04CC0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14:paraId="67AD66BF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024B971D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学科竞赛</w:t>
            </w:r>
          </w:p>
        </w:tc>
        <w:tc>
          <w:tcPr>
            <w:tcW w:w="2624" w:type="pct"/>
            <w:vAlign w:val="center"/>
          </w:tcPr>
          <w:p w14:paraId="28F0F254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727DF3">
              <w:rPr>
                <w:rFonts w:ascii="仿宋_GB2312" w:hAnsi="宋体" w:hint="eastAsia"/>
                <w:sz w:val="24"/>
                <w:szCs w:val="24"/>
              </w:rPr>
              <w:t>依托各学科举办的学科竞赛</w:t>
            </w:r>
          </w:p>
        </w:tc>
        <w:tc>
          <w:tcPr>
            <w:tcW w:w="835" w:type="pct"/>
            <w:gridSpan w:val="2"/>
            <w:vMerge/>
            <w:vAlign w:val="center"/>
          </w:tcPr>
          <w:p w14:paraId="584ADD92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66D15" w14:paraId="338BDA4C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1DE7ABE8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14:paraId="5BBAA524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双创类讲座</w:t>
            </w:r>
          </w:p>
        </w:tc>
        <w:tc>
          <w:tcPr>
            <w:tcW w:w="685" w:type="pct"/>
            <w:vAlign w:val="center"/>
          </w:tcPr>
          <w:p w14:paraId="225E4952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黄岛讲坛</w:t>
            </w:r>
          </w:p>
        </w:tc>
        <w:tc>
          <w:tcPr>
            <w:tcW w:w="2624" w:type="pct"/>
            <w:vMerge w:val="restart"/>
            <w:vAlign w:val="center"/>
          </w:tcPr>
          <w:p w14:paraId="162F9034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校内各类科技学术、创新创业讲座报告等</w:t>
            </w:r>
          </w:p>
        </w:tc>
        <w:tc>
          <w:tcPr>
            <w:tcW w:w="457" w:type="pct"/>
            <w:vAlign w:val="center"/>
          </w:tcPr>
          <w:p w14:paraId="565E2CA4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3学时/次</w:t>
            </w:r>
          </w:p>
        </w:tc>
        <w:tc>
          <w:tcPr>
            <w:tcW w:w="378" w:type="pct"/>
            <w:vMerge w:val="restart"/>
            <w:vAlign w:val="center"/>
          </w:tcPr>
          <w:p w14:paraId="75E37EFE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完成相应培训课时</w:t>
            </w:r>
          </w:p>
        </w:tc>
      </w:tr>
      <w:tr w:rsidR="00066D15" w14:paraId="3EDBA13D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1742718D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14:paraId="6B0ADCD3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1AC68A1C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其他讲座</w:t>
            </w:r>
          </w:p>
        </w:tc>
        <w:tc>
          <w:tcPr>
            <w:tcW w:w="2624" w:type="pct"/>
            <w:vMerge/>
            <w:vAlign w:val="center"/>
          </w:tcPr>
          <w:p w14:paraId="4DAD0699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702DAF01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2学时/次</w:t>
            </w:r>
          </w:p>
        </w:tc>
        <w:tc>
          <w:tcPr>
            <w:tcW w:w="378" w:type="pct"/>
            <w:vMerge/>
            <w:vAlign w:val="center"/>
          </w:tcPr>
          <w:p w14:paraId="239FA723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66D15" w14:paraId="7B6B7178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0AC56B7E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52B97B71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双创类课程</w:t>
            </w:r>
          </w:p>
        </w:tc>
        <w:tc>
          <w:tcPr>
            <w:tcW w:w="3309" w:type="pct"/>
            <w:gridSpan w:val="2"/>
            <w:vAlign w:val="center"/>
          </w:tcPr>
          <w:p w14:paraId="30C18082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双创类线上线下课程</w:t>
            </w:r>
          </w:p>
        </w:tc>
        <w:tc>
          <w:tcPr>
            <w:tcW w:w="457" w:type="pct"/>
            <w:vAlign w:val="center"/>
          </w:tcPr>
          <w:p w14:paraId="6BD2BA5E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根据实际课程确定</w:t>
            </w:r>
          </w:p>
        </w:tc>
        <w:tc>
          <w:tcPr>
            <w:tcW w:w="378" w:type="pct"/>
            <w:vMerge/>
            <w:vAlign w:val="center"/>
          </w:tcPr>
          <w:p w14:paraId="0E44AB47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66D15" w14:paraId="10576B12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63ED0F03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1865E133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双创类活动</w:t>
            </w:r>
          </w:p>
        </w:tc>
        <w:tc>
          <w:tcPr>
            <w:tcW w:w="3309" w:type="pct"/>
            <w:gridSpan w:val="2"/>
            <w:vAlign w:val="center"/>
          </w:tcPr>
          <w:p w14:paraId="177D25B7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各种形式双创类活动，包括参加双创类实习实践实训等</w:t>
            </w:r>
          </w:p>
        </w:tc>
        <w:tc>
          <w:tcPr>
            <w:tcW w:w="457" w:type="pct"/>
            <w:vAlign w:val="center"/>
          </w:tcPr>
          <w:p w14:paraId="3F5449D6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2学时/次</w:t>
            </w:r>
          </w:p>
        </w:tc>
        <w:tc>
          <w:tcPr>
            <w:tcW w:w="378" w:type="pct"/>
            <w:vMerge/>
            <w:vAlign w:val="center"/>
          </w:tcPr>
          <w:p w14:paraId="1FA176CD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66D15" w14:paraId="35A24846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04B347CB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6CD5D756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课题研究</w:t>
            </w:r>
          </w:p>
          <w:p w14:paraId="62B2FEF8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专利申请</w:t>
            </w:r>
          </w:p>
        </w:tc>
        <w:tc>
          <w:tcPr>
            <w:tcW w:w="2624" w:type="pct"/>
            <w:vAlign w:val="center"/>
          </w:tcPr>
          <w:p w14:paraId="07EC4C56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自主创新训练计划、大学生创新创业训练计划项目、</w:t>
            </w:r>
          </w:p>
          <w:p w14:paraId="0F39235C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各级</w:t>
            </w:r>
            <w:proofErr w:type="gramStart"/>
            <w:r>
              <w:rPr>
                <w:rFonts w:ascii="仿宋_GB2312" w:hAnsi="宋体" w:hint="eastAsia"/>
                <w:sz w:val="24"/>
                <w:szCs w:val="24"/>
              </w:rPr>
              <w:t>别科研</w:t>
            </w:r>
            <w:proofErr w:type="gramEnd"/>
            <w:r>
              <w:rPr>
                <w:rFonts w:ascii="仿宋_GB2312" w:hAnsi="宋体" w:hint="eastAsia"/>
                <w:sz w:val="24"/>
                <w:szCs w:val="24"/>
              </w:rPr>
              <w:t>课题等</w:t>
            </w:r>
          </w:p>
        </w:tc>
        <w:tc>
          <w:tcPr>
            <w:tcW w:w="835" w:type="pct"/>
            <w:gridSpan w:val="2"/>
            <w:vAlign w:val="center"/>
          </w:tcPr>
          <w:p w14:paraId="1B76BFA1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依据《中国石油大学“第二课堂成绩单”实施细则》进行学时转换</w:t>
            </w:r>
          </w:p>
        </w:tc>
      </w:tr>
      <w:tr w:rsidR="00066D15" w14:paraId="2C6A03D7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2DBB7588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0B989C8E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创新创业类</w:t>
            </w:r>
          </w:p>
          <w:p w14:paraId="78BAA543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社团课程</w:t>
            </w:r>
          </w:p>
        </w:tc>
        <w:tc>
          <w:tcPr>
            <w:tcW w:w="2624" w:type="pct"/>
            <w:vAlign w:val="center"/>
          </w:tcPr>
          <w:p w14:paraId="2B62E597" w14:textId="00B01780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依托学生社团“百千万培育工程”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</w:p>
        </w:tc>
        <w:tc>
          <w:tcPr>
            <w:tcW w:w="457" w:type="pct"/>
            <w:vAlign w:val="center"/>
          </w:tcPr>
          <w:p w14:paraId="7166C5AF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2学时/次</w:t>
            </w:r>
          </w:p>
        </w:tc>
        <w:tc>
          <w:tcPr>
            <w:tcW w:w="378" w:type="pct"/>
            <w:vAlign w:val="center"/>
          </w:tcPr>
          <w:p w14:paraId="0EBAB979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完成相应培训课时</w:t>
            </w:r>
          </w:p>
        </w:tc>
      </w:tr>
      <w:tr w:rsidR="00066D15" w14:paraId="6F98AFA5" w14:textId="77777777" w:rsidTr="00066D15">
        <w:trPr>
          <w:trHeight w:val="20"/>
        </w:trPr>
        <w:tc>
          <w:tcPr>
            <w:tcW w:w="285" w:type="pct"/>
            <w:vMerge w:val="restart"/>
            <w:vAlign w:val="center"/>
          </w:tcPr>
          <w:p w14:paraId="7A222160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三、社会实践与志愿服务类</w:t>
            </w:r>
          </w:p>
        </w:tc>
        <w:tc>
          <w:tcPr>
            <w:tcW w:w="1256" w:type="pct"/>
            <w:gridSpan w:val="2"/>
            <w:vAlign w:val="center"/>
          </w:tcPr>
          <w:p w14:paraId="0A674AA7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社会实践</w:t>
            </w:r>
          </w:p>
        </w:tc>
        <w:tc>
          <w:tcPr>
            <w:tcW w:w="2624" w:type="pct"/>
            <w:vAlign w:val="center"/>
          </w:tcPr>
          <w:p w14:paraId="37A79600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寒暑</w:t>
            </w:r>
            <w:proofErr w:type="gramStart"/>
            <w:r>
              <w:rPr>
                <w:rFonts w:ascii="仿宋_GB2312" w:hAnsi="宋体" w:hint="eastAsia"/>
                <w:sz w:val="24"/>
                <w:szCs w:val="24"/>
              </w:rPr>
              <w:t>期集中</w:t>
            </w:r>
            <w:proofErr w:type="gramEnd"/>
            <w:r>
              <w:rPr>
                <w:rFonts w:ascii="仿宋_GB2312" w:hAnsi="宋体" w:hint="eastAsia"/>
                <w:sz w:val="24"/>
                <w:szCs w:val="24"/>
              </w:rPr>
              <w:t>社会实践</w:t>
            </w:r>
          </w:p>
        </w:tc>
        <w:tc>
          <w:tcPr>
            <w:tcW w:w="835" w:type="pct"/>
            <w:gridSpan w:val="2"/>
            <w:vAlign w:val="center"/>
          </w:tcPr>
          <w:p w14:paraId="3E7D7FB2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根据实践实际时长及成果确定</w:t>
            </w:r>
          </w:p>
        </w:tc>
      </w:tr>
      <w:tr w:rsidR="00066D15" w14:paraId="18E2E82A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4F9740EE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78A2CB31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志愿服务</w:t>
            </w:r>
          </w:p>
        </w:tc>
        <w:tc>
          <w:tcPr>
            <w:tcW w:w="2624" w:type="pct"/>
            <w:vAlign w:val="center"/>
          </w:tcPr>
          <w:p w14:paraId="185A03C0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日常志愿服务活动，各类比赛服务活动</w:t>
            </w:r>
          </w:p>
        </w:tc>
        <w:tc>
          <w:tcPr>
            <w:tcW w:w="835" w:type="pct"/>
            <w:gridSpan w:val="2"/>
            <w:vMerge w:val="restart"/>
            <w:vAlign w:val="center"/>
          </w:tcPr>
          <w:p w14:paraId="40ABC64A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根据课程实际时长及教学成果确定</w:t>
            </w:r>
          </w:p>
        </w:tc>
      </w:tr>
      <w:tr w:rsidR="00066D15" w14:paraId="4B5DB031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53F16095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6E131F59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劳动实践教育</w:t>
            </w:r>
          </w:p>
        </w:tc>
        <w:tc>
          <w:tcPr>
            <w:tcW w:w="2624" w:type="pct"/>
            <w:vAlign w:val="center"/>
          </w:tcPr>
          <w:p w14:paraId="6EA696C2" w14:textId="77877C6E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参加校园绿化、环境提升、社区公益劳动等系列劳动实践，参与企业、社区专业技术咨询服务等</w:t>
            </w:r>
          </w:p>
        </w:tc>
        <w:tc>
          <w:tcPr>
            <w:tcW w:w="835" w:type="pct"/>
            <w:gridSpan w:val="2"/>
            <w:vMerge/>
            <w:vAlign w:val="center"/>
          </w:tcPr>
          <w:p w14:paraId="01D45F6E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66D15" w14:paraId="0DCBAB8B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643D15E5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7367FC4F" w14:textId="5E53E92F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志愿公益类社团课程</w:t>
            </w:r>
          </w:p>
        </w:tc>
        <w:tc>
          <w:tcPr>
            <w:tcW w:w="2624" w:type="pct"/>
            <w:vAlign w:val="center"/>
          </w:tcPr>
          <w:p w14:paraId="77474D8B" w14:textId="623F78F6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依托学生社团“百千万培育工程”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</w:p>
        </w:tc>
        <w:tc>
          <w:tcPr>
            <w:tcW w:w="835" w:type="pct"/>
            <w:gridSpan w:val="2"/>
            <w:vMerge/>
            <w:vAlign w:val="center"/>
          </w:tcPr>
          <w:p w14:paraId="4696446C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66D15" w14:paraId="4171E6D9" w14:textId="77777777" w:rsidTr="00066D15">
        <w:trPr>
          <w:trHeight w:val="20"/>
        </w:trPr>
        <w:tc>
          <w:tcPr>
            <w:tcW w:w="285" w:type="pct"/>
            <w:vMerge w:val="restart"/>
            <w:vAlign w:val="center"/>
          </w:tcPr>
          <w:p w14:paraId="5980B1D6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四、文体发展类</w:t>
            </w:r>
          </w:p>
        </w:tc>
        <w:tc>
          <w:tcPr>
            <w:tcW w:w="1256" w:type="pct"/>
            <w:gridSpan w:val="2"/>
            <w:vAlign w:val="center"/>
          </w:tcPr>
          <w:p w14:paraId="39333D61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文化体育类社团课程</w:t>
            </w:r>
          </w:p>
        </w:tc>
        <w:tc>
          <w:tcPr>
            <w:tcW w:w="2624" w:type="pct"/>
            <w:vAlign w:val="center"/>
          </w:tcPr>
          <w:p w14:paraId="7DC67585" w14:textId="68140F62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依托学生社团“百千万培育工程”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</w:p>
        </w:tc>
        <w:tc>
          <w:tcPr>
            <w:tcW w:w="835" w:type="pct"/>
            <w:gridSpan w:val="2"/>
            <w:vAlign w:val="center"/>
          </w:tcPr>
          <w:p w14:paraId="6C422AD4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根据课程实际时长及教学成果确定</w:t>
            </w:r>
          </w:p>
        </w:tc>
      </w:tr>
      <w:tr w:rsidR="00066D15" w14:paraId="459C72E7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49B1F8F6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4BA8BEF2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文体类活动竞赛、表演</w:t>
            </w:r>
          </w:p>
        </w:tc>
        <w:tc>
          <w:tcPr>
            <w:tcW w:w="2624" w:type="pct"/>
            <w:vAlign w:val="center"/>
          </w:tcPr>
          <w:p w14:paraId="23B231FE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依托各级、各单位举办的文艺竞赛、汇演、体育比赛等，</w:t>
            </w:r>
          </w:p>
          <w:p w14:paraId="06349C38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各单位组织开展的演讲比赛、辩论赛、知识竞赛等</w:t>
            </w:r>
          </w:p>
        </w:tc>
        <w:tc>
          <w:tcPr>
            <w:tcW w:w="835" w:type="pct"/>
            <w:gridSpan w:val="2"/>
            <w:vAlign w:val="center"/>
          </w:tcPr>
          <w:p w14:paraId="4D25FE5F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根据汇演、比赛实际时长及获奖等级确定</w:t>
            </w:r>
          </w:p>
        </w:tc>
      </w:tr>
      <w:tr w:rsidR="00066D15" w14:paraId="49D0FA3F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1DF0F371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1149A665" w14:textId="42A97F55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新闻宣传类课程</w:t>
            </w:r>
          </w:p>
        </w:tc>
        <w:tc>
          <w:tcPr>
            <w:tcW w:w="2624" w:type="pct"/>
            <w:vAlign w:val="center"/>
          </w:tcPr>
          <w:p w14:paraId="5181243E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各单位组织的新闻宣传理论学习等</w:t>
            </w:r>
          </w:p>
        </w:tc>
        <w:tc>
          <w:tcPr>
            <w:tcW w:w="835" w:type="pct"/>
            <w:gridSpan w:val="2"/>
            <w:vAlign w:val="center"/>
          </w:tcPr>
          <w:p w14:paraId="28B1D8A5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根据课程实际时长及教学成果确定</w:t>
            </w:r>
          </w:p>
        </w:tc>
      </w:tr>
      <w:tr w:rsidR="00066D15" w14:paraId="491ED238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63B18930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2CE8E2EF" w14:textId="1A1E9C6B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文体类交流实践课程</w:t>
            </w:r>
          </w:p>
        </w:tc>
        <w:tc>
          <w:tcPr>
            <w:tcW w:w="2624" w:type="pct"/>
            <w:vAlign w:val="center"/>
          </w:tcPr>
          <w:p w14:paraId="7D56C542" w14:textId="359B4A18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各单位组织的文化交流、展览、讲座等</w:t>
            </w:r>
          </w:p>
        </w:tc>
        <w:tc>
          <w:tcPr>
            <w:tcW w:w="835" w:type="pct"/>
            <w:gridSpan w:val="2"/>
            <w:vAlign w:val="center"/>
          </w:tcPr>
          <w:p w14:paraId="3D0A2449" w14:textId="50FA412F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根据课程实际时长及教学成果确定</w:t>
            </w:r>
          </w:p>
        </w:tc>
      </w:tr>
      <w:tr w:rsidR="00066D15" w14:paraId="05D29881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7BA1D9F6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0B33AE4D" w14:textId="69012BCF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心理健康类课程</w:t>
            </w:r>
          </w:p>
        </w:tc>
        <w:tc>
          <w:tcPr>
            <w:tcW w:w="2624" w:type="pct"/>
            <w:vAlign w:val="center"/>
          </w:tcPr>
          <w:p w14:paraId="58B28415" w14:textId="23BD87DE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各单位组织开展的心理健康知识讲座、趣味活动等</w:t>
            </w:r>
          </w:p>
        </w:tc>
        <w:tc>
          <w:tcPr>
            <w:tcW w:w="835" w:type="pct"/>
            <w:gridSpan w:val="2"/>
            <w:vAlign w:val="center"/>
          </w:tcPr>
          <w:p w14:paraId="63D1E1DC" w14:textId="0A672238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根据课程实际时长及教学成果确定</w:t>
            </w:r>
          </w:p>
        </w:tc>
      </w:tr>
      <w:tr w:rsidR="00066D15" w14:paraId="1078236C" w14:textId="77777777" w:rsidTr="00066D15">
        <w:trPr>
          <w:trHeight w:val="20"/>
        </w:trPr>
        <w:tc>
          <w:tcPr>
            <w:tcW w:w="285" w:type="pct"/>
            <w:vMerge w:val="restart"/>
            <w:vAlign w:val="center"/>
          </w:tcPr>
          <w:p w14:paraId="711D2796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五、工作履历与技能培训类</w:t>
            </w:r>
          </w:p>
        </w:tc>
        <w:tc>
          <w:tcPr>
            <w:tcW w:w="1256" w:type="pct"/>
            <w:gridSpan w:val="2"/>
            <w:vAlign w:val="center"/>
          </w:tcPr>
          <w:p w14:paraId="2A8D6723" w14:textId="785F05A1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工作技能类培训课程</w:t>
            </w:r>
          </w:p>
        </w:tc>
        <w:tc>
          <w:tcPr>
            <w:tcW w:w="2624" w:type="pct"/>
            <w:vAlign w:val="center"/>
          </w:tcPr>
          <w:p w14:paraId="0DBA6882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各单位组织开展的摄影、设计、办公软件等的培训课程，各学生组织、社团开展的工作业务培训等</w:t>
            </w:r>
          </w:p>
        </w:tc>
        <w:tc>
          <w:tcPr>
            <w:tcW w:w="835" w:type="pct"/>
            <w:gridSpan w:val="2"/>
            <w:vAlign w:val="center"/>
          </w:tcPr>
          <w:p w14:paraId="4105A42D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根据课程实际时长及教学成果确定</w:t>
            </w:r>
          </w:p>
        </w:tc>
      </w:tr>
      <w:tr w:rsidR="00066D15" w14:paraId="433557EF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6BF3AE3D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34BAF0D1" w14:textId="7067EF4A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生涯规划、就业指导类课程</w:t>
            </w:r>
          </w:p>
        </w:tc>
        <w:tc>
          <w:tcPr>
            <w:tcW w:w="2624" w:type="pct"/>
            <w:vAlign w:val="center"/>
          </w:tcPr>
          <w:p w14:paraId="02B543CB" w14:textId="69504834" w:rsidR="00066D15" w:rsidRDefault="00066D15" w:rsidP="00330CFF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各单位组织开展的生涯规划及就业指导训练营</w:t>
            </w:r>
            <w:r w:rsidR="00330CFF">
              <w:rPr>
                <w:rFonts w:ascii="仿宋_GB2312" w:hAnsi="宋体" w:hint="eastAsia"/>
                <w:sz w:val="24"/>
                <w:szCs w:val="24"/>
              </w:rPr>
              <w:t>、</w:t>
            </w:r>
            <w:r>
              <w:rPr>
                <w:rFonts w:ascii="仿宋_GB2312" w:hAnsi="宋体" w:hint="eastAsia"/>
                <w:sz w:val="24"/>
                <w:szCs w:val="24"/>
              </w:rPr>
              <w:t>职业素养提升大赛</w:t>
            </w:r>
            <w:r w:rsidR="00330CFF">
              <w:rPr>
                <w:rFonts w:ascii="仿宋_GB2312" w:hAnsi="宋体" w:hint="eastAsia"/>
                <w:sz w:val="24"/>
                <w:szCs w:val="24"/>
              </w:rPr>
              <w:t>、</w:t>
            </w:r>
            <w:r>
              <w:rPr>
                <w:rFonts w:ascii="仿宋_GB2312" w:hAnsi="宋体" w:hint="eastAsia"/>
                <w:sz w:val="24"/>
                <w:szCs w:val="24"/>
              </w:rPr>
              <w:t>职业生涯规划大赛等</w:t>
            </w:r>
          </w:p>
        </w:tc>
        <w:tc>
          <w:tcPr>
            <w:tcW w:w="835" w:type="pct"/>
            <w:gridSpan w:val="2"/>
            <w:vAlign w:val="center"/>
          </w:tcPr>
          <w:p w14:paraId="4690FC8C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根据课程实际时长及教学成果确定</w:t>
            </w:r>
          </w:p>
        </w:tc>
      </w:tr>
      <w:tr w:rsidR="00066D15" w14:paraId="690B24DE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707B33D4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41803B36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团体辅导类课程</w:t>
            </w:r>
          </w:p>
        </w:tc>
        <w:tc>
          <w:tcPr>
            <w:tcW w:w="2624" w:type="pct"/>
            <w:vAlign w:val="center"/>
          </w:tcPr>
          <w:p w14:paraId="6F6C4F5F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各单位开展的团体辅导类相关课程</w:t>
            </w:r>
          </w:p>
        </w:tc>
        <w:tc>
          <w:tcPr>
            <w:tcW w:w="835" w:type="pct"/>
            <w:gridSpan w:val="2"/>
            <w:vAlign w:val="center"/>
          </w:tcPr>
          <w:p w14:paraId="3B23D766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根据课程实际时长及教学成果确定</w:t>
            </w:r>
          </w:p>
        </w:tc>
      </w:tr>
      <w:tr w:rsidR="00066D15" w14:paraId="0373D226" w14:textId="77777777" w:rsidTr="00066D15">
        <w:trPr>
          <w:trHeight w:val="20"/>
        </w:trPr>
        <w:tc>
          <w:tcPr>
            <w:tcW w:w="285" w:type="pct"/>
            <w:vMerge/>
            <w:vAlign w:val="center"/>
          </w:tcPr>
          <w:p w14:paraId="6C0C36D5" w14:textId="77777777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2BA0774D" w14:textId="2B0406DA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社会实践知识培训类课程</w:t>
            </w:r>
          </w:p>
        </w:tc>
        <w:tc>
          <w:tcPr>
            <w:tcW w:w="2624" w:type="pct"/>
            <w:vAlign w:val="center"/>
          </w:tcPr>
          <w:p w14:paraId="460D8A6E" w14:textId="61C7047C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335B86">
              <w:rPr>
                <w:rFonts w:ascii="仿宋_GB2312" w:hAnsi="宋体" w:hint="eastAsia"/>
                <w:sz w:val="24"/>
                <w:szCs w:val="24"/>
              </w:rPr>
              <w:t>各单位组织</w:t>
            </w:r>
            <w:r>
              <w:rPr>
                <w:rFonts w:ascii="仿宋_GB2312" w:hAnsi="宋体" w:hint="eastAsia"/>
                <w:sz w:val="24"/>
                <w:szCs w:val="24"/>
              </w:rPr>
              <w:t>开展的</w:t>
            </w:r>
            <w:r w:rsidRPr="00335B86">
              <w:rPr>
                <w:rFonts w:ascii="仿宋_GB2312" w:hAnsi="宋体" w:hint="eastAsia"/>
                <w:sz w:val="24"/>
                <w:szCs w:val="24"/>
              </w:rPr>
              <w:t>寒暑假社会实践</w:t>
            </w:r>
            <w:r>
              <w:rPr>
                <w:rFonts w:ascii="仿宋_GB2312" w:hAnsi="宋体" w:hint="eastAsia"/>
                <w:sz w:val="24"/>
                <w:szCs w:val="24"/>
              </w:rPr>
              <w:t>知识</w:t>
            </w:r>
            <w:r w:rsidRPr="00335B86">
              <w:rPr>
                <w:rFonts w:ascii="仿宋_GB2312" w:hAnsi="宋体" w:hint="eastAsia"/>
                <w:sz w:val="24"/>
                <w:szCs w:val="24"/>
              </w:rPr>
              <w:t>培训以及学院</w:t>
            </w:r>
            <w:proofErr w:type="gramStart"/>
            <w:r w:rsidRPr="00335B86">
              <w:rPr>
                <w:rFonts w:ascii="仿宋_GB2312" w:hAnsi="宋体" w:hint="eastAsia"/>
                <w:sz w:val="24"/>
                <w:szCs w:val="24"/>
              </w:rPr>
              <w:t>实践队</w:t>
            </w:r>
            <w:proofErr w:type="gramEnd"/>
            <w:r>
              <w:rPr>
                <w:rFonts w:ascii="仿宋_GB2312" w:hAnsi="宋体" w:hint="eastAsia"/>
                <w:sz w:val="24"/>
                <w:szCs w:val="24"/>
              </w:rPr>
              <w:t>日常</w:t>
            </w:r>
            <w:r w:rsidRPr="00335B86">
              <w:rPr>
                <w:rFonts w:ascii="仿宋_GB2312" w:hAnsi="宋体" w:hint="eastAsia"/>
                <w:sz w:val="24"/>
                <w:szCs w:val="24"/>
              </w:rPr>
              <w:t>培训等相关课程</w:t>
            </w:r>
          </w:p>
        </w:tc>
        <w:tc>
          <w:tcPr>
            <w:tcW w:w="835" w:type="pct"/>
            <w:gridSpan w:val="2"/>
            <w:vAlign w:val="center"/>
          </w:tcPr>
          <w:p w14:paraId="7CDE9E82" w14:textId="350F3B55" w:rsidR="00066D15" w:rsidRDefault="00066D15" w:rsidP="00066D1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根据课程实际时长及教学成果确定</w:t>
            </w:r>
          </w:p>
        </w:tc>
      </w:tr>
    </w:tbl>
    <w:p w14:paraId="6B92370E" w14:textId="438A1AC6" w:rsidR="00494ABD" w:rsidRDefault="00494ABD">
      <w:pPr>
        <w:rPr>
          <w:rFonts w:ascii="仿宋_GB2312" w:hAnsi="Calibri" w:cs="Times New Roman"/>
          <w:sz w:val="24"/>
          <w:szCs w:val="24"/>
        </w:rPr>
        <w:sectPr w:rsidR="00494ABD" w:rsidSect="00066D15">
          <w:pgSz w:w="16838" w:h="11906" w:orient="landscape"/>
          <w:pgMar w:top="720" w:right="720" w:bottom="720" w:left="720" w:header="851" w:footer="1418" w:gutter="0"/>
          <w:pgNumType w:fmt="numberInDash"/>
          <w:cols w:space="425"/>
          <w:docGrid w:type="lines" w:linePitch="435"/>
        </w:sectPr>
      </w:pPr>
    </w:p>
    <w:p w14:paraId="7C530108" w14:textId="4D2AF030" w:rsidR="00494ABD" w:rsidRDefault="00494ABD" w:rsidP="00330CFF">
      <w:pPr>
        <w:rPr>
          <w:rFonts w:ascii="仿宋_GB2312"/>
          <w:sz w:val="28"/>
          <w:szCs w:val="32"/>
        </w:rPr>
      </w:pPr>
      <w:bookmarkStart w:id="0" w:name="_GoBack"/>
      <w:bookmarkEnd w:id="0"/>
    </w:p>
    <w:sectPr w:rsidR="00494ABD" w:rsidSect="00066D15">
      <w:footerReference w:type="even" r:id="rId9"/>
      <w:footerReference w:type="default" r:id="rId10"/>
      <w:pgSz w:w="16838" w:h="11906" w:orient="landscape"/>
      <w:pgMar w:top="1134" w:right="851" w:bottom="1134" w:left="851" w:header="851" w:footer="141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31420" w14:textId="77777777" w:rsidR="00E94A6E" w:rsidRDefault="00E94A6E">
      <w:r>
        <w:separator/>
      </w:r>
    </w:p>
  </w:endnote>
  <w:endnote w:type="continuationSeparator" w:id="0">
    <w:p w14:paraId="29D664AE" w14:textId="77777777" w:rsidR="00E94A6E" w:rsidRDefault="00E9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A32FD" w14:textId="77777777" w:rsidR="00874735" w:rsidRDefault="00874735">
    <w:pPr>
      <w:pStyle w:val="a5"/>
      <w:rPr>
        <w:rFonts w:ascii="仿宋" w:eastAsia="仿宋" w:hAnsi="仿宋" w:cs="仿宋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03FB6" wp14:editId="3C1935E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d w:val="-943461434"/>
                          </w:sdtPr>
                          <w:sdtEndPr/>
                          <w:sdtContent>
                            <w:p w14:paraId="7A1E1B29" w14:textId="77777777" w:rsidR="00874735" w:rsidRDefault="00874735" w:rsidP="00066D15">
                              <w:pPr>
                                <w:pStyle w:val="a5"/>
                                <w:ind w:leftChars="100" w:left="320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066D15" w:rsidRPr="00066D15">
                                <w:rPr>
                                  <w:rFonts w:ascii="仿宋" w:eastAsia="仿宋" w:hAnsi="仿宋" w:cs="仿宋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066D15">
                                <w:rPr>
                                  <w:rFonts w:ascii="仿宋" w:eastAsia="仿宋" w:hAnsi="仿宋" w:cs="仿宋"/>
                                  <w:noProof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004E961" w14:textId="77777777" w:rsidR="00874735" w:rsidRDefault="00874735">
                          <w:pPr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Aw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EawID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sdt>
                    <w:sdtP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d w:val="-943461434"/>
                    </w:sdtPr>
                    <w:sdtEndPr/>
                    <w:sdtContent>
                      <w:p w14:paraId="7A1E1B29" w14:textId="77777777" w:rsidR="00874735" w:rsidRDefault="00874735" w:rsidP="00066D15">
                        <w:pPr>
                          <w:pStyle w:val="a5"/>
                          <w:ind w:leftChars="100" w:left="320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066D15" w:rsidRPr="00066D15">
                          <w:rPr>
                            <w:rFonts w:ascii="仿宋" w:eastAsia="仿宋" w:hAnsi="仿宋" w:cs="仿宋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066D15">
                          <w:rPr>
                            <w:rFonts w:ascii="仿宋" w:eastAsia="仿宋" w:hAnsi="仿宋" w:cs="仿宋"/>
                            <w:noProof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7004E961" w14:textId="77777777" w:rsidR="00874735" w:rsidRDefault="00874735">
                    <w:pPr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EC444" w14:textId="77777777" w:rsidR="00874735" w:rsidRDefault="00874735">
    <w:pPr>
      <w:pStyle w:val="a5"/>
      <w:ind w:leftChars="100" w:left="320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35EACF" wp14:editId="657DE5C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d w:val="-2091611943"/>
                          </w:sdtPr>
                          <w:sdtEndPr>
                            <w:rPr>
                              <w:rFonts w:ascii="宋体" w:eastAsia="宋体" w:hAnsi="宋体"/>
                            </w:rPr>
                          </w:sdtEndPr>
                          <w:sdtContent>
                            <w:p w14:paraId="74408336" w14:textId="77777777" w:rsidR="00874735" w:rsidRDefault="00874735" w:rsidP="00066D15">
                              <w:pPr>
                                <w:pStyle w:val="a5"/>
                                <w:ind w:leftChars="100" w:left="320" w:rightChars="100" w:right="320"/>
                                <w:rPr>
                                  <w:rFonts w:ascii="宋体" w:eastAsia="宋体" w:hAnsi="宋体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330CFF" w:rsidRPr="00330CFF">
                                <w:rPr>
                                  <w:rFonts w:ascii="仿宋" w:eastAsia="仿宋" w:hAnsi="仿宋" w:cs="仿宋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330CFF">
                                <w:rPr>
                                  <w:rFonts w:ascii="仿宋" w:eastAsia="仿宋" w:hAnsi="仿宋" w:cs="仿宋"/>
                                  <w:noProof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9F69AF6" w14:textId="77777777" w:rsidR="00874735" w:rsidRDefault="00874735">
                          <w:pPr>
                            <w:ind w:rightChars="100" w:right="320"/>
                            <w:rPr>
                              <w:rFonts w:ascii="宋体" w:eastAsia="宋体" w:hAnsi="宋体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M+AxFo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sdt>
                    <w:sdtP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d w:val="-2091611943"/>
                    </w:sdtPr>
                    <w:sdtEndPr>
                      <w:rPr>
                        <w:rFonts w:ascii="宋体" w:eastAsia="宋体" w:hAnsi="宋体"/>
                      </w:rPr>
                    </w:sdtEndPr>
                    <w:sdtContent>
                      <w:p w14:paraId="74408336" w14:textId="77777777" w:rsidR="00874735" w:rsidRDefault="00874735" w:rsidP="00066D15">
                        <w:pPr>
                          <w:pStyle w:val="a5"/>
                          <w:ind w:leftChars="100" w:left="320" w:rightChars="100" w:right="320"/>
                          <w:rPr>
                            <w:rFonts w:ascii="宋体" w:eastAsia="宋体" w:hAnsi="宋体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330CFF" w:rsidRPr="00330CFF">
                          <w:rPr>
                            <w:rFonts w:ascii="仿宋" w:eastAsia="仿宋" w:hAnsi="仿宋" w:cs="仿宋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330CFF">
                          <w:rPr>
                            <w:rFonts w:ascii="仿宋" w:eastAsia="仿宋" w:hAnsi="仿宋" w:cs="仿宋"/>
                            <w:noProof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69F69AF6" w14:textId="77777777" w:rsidR="00874735" w:rsidRDefault="00874735">
                    <w:pPr>
                      <w:ind w:rightChars="100" w:right="320"/>
                      <w:rPr>
                        <w:rFonts w:ascii="宋体" w:eastAsia="宋体" w:hAnsi="宋体" w:cs="仿宋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1A196" w14:textId="77777777" w:rsidR="00E94A6E" w:rsidRDefault="00E94A6E">
      <w:r>
        <w:separator/>
      </w:r>
    </w:p>
  </w:footnote>
  <w:footnote w:type="continuationSeparator" w:id="0">
    <w:p w14:paraId="694BFE14" w14:textId="77777777" w:rsidR="00E94A6E" w:rsidRDefault="00E94A6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李 成霖">
    <w15:presenceInfo w15:providerId="Windows Live" w15:userId="e6d95bf219fb0350"/>
  </w15:person>
  <w15:person w15:author="Enoch Chen">
    <w15:presenceInfo w15:providerId="None" w15:userId="Enoch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hideSpellingErrors/>
  <w:proofState w:spelling="clean" w:grammar="clean"/>
  <w:defaultTabStop w:val="420"/>
  <w:evenAndOddHeaders/>
  <w:drawingGridHorizontalSpacing w:val="160"/>
  <w:drawingGridVerticalSpacing w:val="435"/>
  <w:displayHorizont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EA"/>
    <w:rsid w:val="000135B4"/>
    <w:rsid w:val="000271BB"/>
    <w:rsid w:val="00027B08"/>
    <w:rsid w:val="000365DD"/>
    <w:rsid w:val="00065F12"/>
    <w:rsid w:val="00066D15"/>
    <w:rsid w:val="0007210F"/>
    <w:rsid w:val="00091FD7"/>
    <w:rsid w:val="00094BFF"/>
    <w:rsid w:val="00097FEC"/>
    <w:rsid w:val="000C4339"/>
    <w:rsid w:val="000D7F5E"/>
    <w:rsid w:val="00100592"/>
    <w:rsid w:val="00114D48"/>
    <w:rsid w:val="00140DD5"/>
    <w:rsid w:val="00164DDE"/>
    <w:rsid w:val="0016706E"/>
    <w:rsid w:val="00175B26"/>
    <w:rsid w:val="001904A1"/>
    <w:rsid w:val="001C5E56"/>
    <w:rsid w:val="001D0183"/>
    <w:rsid w:val="001D3926"/>
    <w:rsid w:val="001D4150"/>
    <w:rsid w:val="001E06AF"/>
    <w:rsid w:val="001E5745"/>
    <w:rsid w:val="00205EF6"/>
    <w:rsid w:val="002173CF"/>
    <w:rsid w:val="00222E2C"/>
    <w:rsid w:val="00226264"/>
    <w:rsid w:val="00253F32"/>
    <w:rsid w:val="00256E9C"/>
    <w:rsid w:val="00270F85"/>
    <w:rsid w:val="002B4B36"/>
    <w:rsid w:val="002C0F6C"/>
    <w:rsid w:val="002D5F3A"/>
    <w:rsid w:val="002F0017"/>
    <w:rsid w:val="00302B15"/>
    <w:rsid w:val="0031336D"/>
    <w:rsid w:val="00313DDE"/>
    <w:rsid w:val="003159C1"/>
    <w:rsid w:val="0032134D"/>
    <w:rsid w:val="00322096"/>
    <w:rsid w:val="00330CFF"/>
    <w:rsid w:val="003341F7"/>
    <w:rsid w:val="00335B86"/>
    <w:rsid w:val="003360E3"/>
    <w:rsid w:val="003631D5"/>
    <w:rsid w:val="00372D89"/>
    <w:rsid w:val="00373A7C"/>
    <w:rsid w:val="00391BFC"/>
    <w:rsid w:val="003C50B5"/>
    <w:rsid w:val="003E441D"/>
    <w:rsid w:val="003E6F21"/>
    <w:rsid w:val="003F248E"/>
    <w:rsid w:val="00400F96"/>
    <w:rsid w:val="00453311"/>
    <w:rsid w:val="0045592B"/>
    <w:rsid w:val="004567D7"/>
    <w:rsid w:val="00464C15"/>
    <w:rsid w:val="004815E5"/>
    <w:rsid w:val="00494ABD"/>
    <w:rsid w:val="004A0EA9"/>
    <w:rsid w:val="004B11E2"/>
    <w:rsid w:val="004C3536"/>
    <w:rsid w:val="004D3627"/>
    <w:rsid w:val="004D7C13"/>
    <w:rsid w:val="004F57E1"/>
    <w:rsid w:val="005034E7"/>
    <w:rsid w:val="0051159E"/>
    <w:rsid w:val="005265B4"/>
    <w:rsid w:val="00527F76"/>
    <w:rsid w:val="005620CE"/>
    <w:rsid w:val="00585D17"/>
    <w:rsid w:val="005A25AE"/>
    <w:rsid w:val="005A4752"/>
    <w:rsid w:val="005B1050"/>
    <w:rsid w:val="005B6407"/>
    <w:rsid w:val="005E1D7E"/>
    <w:rsid w:val="005F2311"/>
    <w:rsid w:val="00604F9F"/>
    <w:rsid w:val="00605295"/>
    <w:rsid w:val="00613D36"/>
    <w:rsid w:val="0062243B"/>
    <w:rsid w:val="00633270"/>
    <w:rsid w:val="00634FE9"/>
    <w:rsid w:val="00656F85"/>
    <w:rsid w:val="00665320"/>
    <w:rsid w:val="00675B02"/>
    <w:rsid w:val="00685FB8"/>
    <w:rsid w:val="0068674B"/>
    <w:rsid w:val="00691CBB"/>
    <w:rsid w:val="00691D70"/>
    <w:rsid w:val="00692483"/>
    <w:rsid w:val="006A1DF3"/>
    <w:rsid w:val="006C0ADF"/>
    <w:rsid w:val="006D6710"/>
    <w:rsid w:val="006D746F"/>
    <w:rsid w:val="006E5972"/>
    <w:rsid w:val="006F0DC9"/>
    <w:rsid w:val="00700BD3"/>
    <w:rsid w:val="00715C51"/>
    <w:rsid w:val="00716C0A"/>
    <w:rsid w:val="00727DF3"/>
    <w:rsid w:val="0075641C"/>
    <w:rsid w:val="00770458"/>
    <w:rsid w:val="00771576"/>
    <w:rsid w:val="00776DBD"/>
    <w:rsid w:val="00782D79"/>
    <w:rsid w:val="007E58DA"/>
    <w:rsid w:val="007F095C"/>
    <w:rsid w:val="00821CBF"/>
    <w:rsid w:val="00831B62"/>
    <w:rsid w:val="00846A44"/>
    <w:rsid w:val="00850499"/>
    <w:rsid w:val="008714D1"/>
    <w:rsid w:val="00874735"/>
    <w:rsid w:val="00877AD2"/>
    <w:rsid w:val="008800C0"/>
    <w:rsid w:val="008B714A"/>
    <w:rsid w:val="008C1468"/>
    <w:rsid w:val="008D7BE2"/>
    <w:rsid w:val="008E3C92"/>
    <w:rsid w:val="008F382C"/>
    <w:rsid w:val="008F618F"/>
    <w:rsid w:val="009041A9"/>
    <w:rsid w:val="00904DC8"/>
    <w:rsid w:val="00924CF0"/>
    <w:rsid w:val="009360A2"/>
    <w:rsid w:val="00941994"/>
    <w:rsid w:val="00951E43"/>
    <w:rsid w:val="00957F11"/>
    <w:rsid w:val="00960596"/>
    <w:rsid w:val="00961696"/>
    <w:rsid w:val="00963333"/>
    <w:rsid w:val="00977FB9"/>
    <w:rsid w:val="0098016B"/>
    <w:rsid w:val="00985102"/>
    <w:rsid w:val="00985EAE"/>
    <w:rsid w:val="00997A40"/>
    <w:rsid w:val="009B7378"/>
    <w:rsid w:val="009D16CA"/>
    <w:rsid w:val="009D3B43"/>
    <w:rsid w:val="009E0148"/>
    <w:rsid w:val="009F1407"/>
    <w:rsid w:val="009F75FD"/>
    <w:rsid w:val="00A0279C"/>
    <w:rsid w:val="00A04123"/>
    <w:rsid w:val="00A05296"/>
    <w:rsid w:val="00A115C1"/>
    <w:rsid w:val="00A3494E"/>
    <w:rsid w:val="00A45954"/>
    <w:rsid w:val="00A47B8B"/>
    <w:rsid w:val="00A52E60"/>
    <w:rsid w:val="00A641A3"/>
    <w:rsid w:val="00A6698B"/>
    <w:rsid w:val="00A7388A"/>
    <w:rsid w:val="00A8388D"/>
    <w:rsid w:val="00A85505"/>
    <w:rsid w:val="00A95B02"/>
    <w:rsid w:val="00A9665E"/>
    <w:rsid w:val="00AA106A"/>
    <w:rsid w:val="00AC78EE"/>
    <w:rsid w:val="00B0271D"/>
    <w:rsid w:val="00B04567"/>
    <w:rsid w:val="00B3662D"/>
    <w:rsid w:val="00B66267"/>
    <w:rsid w:val="00B80D7F"/>
    <w:rsid w:val="00B9049F"/>
    <w:rsid w:val="00B95DF6"/>
    <w:rsid w:val="00B96B67"/>
    <w:rsid w:val="00BA3E28"/>
    <w:rsid w:val="00BB6B7B"/>
    <w:rsid w:val="00BC2A9D"/>
    <w:rsid w:val="00BC40CC"/>
    <w:rsid w:val="00BE29B8"/>
    <w:rsid w:val="00BE405D"/>
    <w:rsid w:val="00BE75A7"/>
    <w:rsid w:val="00BF543B"/>
    <w:rsid w:val="00BF7C49"/>
    <w:rsid w:val="00C21CC9"/>
    <w:rsid w:val="00C43340"/>
    <w:rsid w:val="00C47CCC"/>
    <w:rsid w:val="00C60EE3"/>
    <w:rsid w:val="00C613D2"/>
    <w:rsid w:val="00C7087D"/>
    <w:rsid w:val="00C8220F"/>
    <w:rsid w:val="00CA0D5C"/>
    <w:rsid w:val="00CB00B0"/>
    <w:rsid w:val="00CB09C4"/>
    <w:rsid w:val="00CF0C9D"/>
    <w:rsid w:val="00CF40A5"/>
    <w:rsid w:val="00D03E0E"/>
    <w:rsid w:val="00D17BCE"/>
    <w:rsid w:val="00D60BF4"/>
    <w:rsid w:val="00D71D6B"/>
    <w:rsid w:val="00D81109"/>
    <w:rsid w:val="00DB4B68"/>
    <w:rsid w:val="00DC5AB6"/>
    <w:rsid w:val="00DE7582"/>
    <w:rsid w:val="00E02F0D"/>
    <w:rsid w:val="00E26261"/>
    <w:rsid w:val="00E26506"/>
    <w:rsid w:val="00E35611"/>
    <w:rsid w:val="00E55957"/>
    <w:rsid w:val="00E61B6E"/>
    <w:rsid w:val="00E8367F"/>
    <w:rsid w:val="00E87AFC"/>
    <w:rsid w:val="00E94A6E"/>
    <w:rsid w:val="00EA57EA"/>
    <w:rsid w:val="00EA6CA9"/>
    <w:rsid w:val="00EB12F0"/>
    <w:rsid w:val="00EE175C"/>
    <w:rsid w:val="00EF2BAE"/>
    <w:rsid w:val="00F00518"/>
    <w:rsid w:val="00F020C6"/>
    <w:rsid w:val="00F11115"/>
    <w:rsid w:val="00F22297"/>
    <w:rsid w:val="00F23AB7"/>
    <w:rsid w:val="00F41751"/>
    <w:rsid w:val="00F509FE"/>
    <w:rsid w:val="00F55833"/>
    <w:rsid w:val="00F606C6"/>
    <w:rsid w:val="00F64A8D"/>
    <w:rsid w:val="00F77623"/>
    <w:rsid w:val="00F82887"/>
    <w:rsid w:val="00F82B7E"/>
    <w:rsid w:val="00F92001"/>
    <w:rsid w:val="00FA2B2E"/>
    <w:rsid w:val="00FB06E2"/>
    <w:rsid w:val="00FB12FF"/>
    <w:rsid w:val="00FD5B48"/>
    <w:rsid w:val="00FE3FD1"/>
    <w:rsid w:val="00FE6033"/>
    <w:rsid w:val="2431746B"/>
    <w:rsid w:val="25BC526E"/>
    <w:rsid w:val="694433F3"/>
    <w:rsid w:val="6BC9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00693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仿宋" w:hAnsi="Times New Roman"/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39"/>
    <w:qFormat/>
    <w:rPr>
      <w:rFonts w:ascii="Microsoft JhengHei Light" w:eastAsia="Microsoft JhengHei Light" w:hAnsi="Microsoft JhengHei Light" w:cs="Microsoft JhengHei Ligh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SimSun">
    <w:name w:val="正文文本 (2) + SimSun"/>
    <w:basedOn w:val="a0"/>
    <w:qFormat/>
    <w:rPr>
      <w:rFonts w:ascii="宋体" w:eastAsia="宋体" w:hAnsi="宋体" w:cs="宋体"/>
      <w:color w:val="000000"/>
      <w:spacing w:val="0"/>
      <w:w w:val="100"/>
      <w:position w:val="0"/>
      <w:sz w:val="26"/>
      <w:szCs w:val="26"/>
      <w:u w:val="none"/>
      <w:lang w:val="zh-CN" w:eastAsia="zh-CN" w:bidi="zh-CN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0135B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135B4"/>
    <w:rPr>
      <w:color w:val="800080"/>
      <w:u w:val="single"/>
    </w:rPr>
  </w:style>
  <w:style w:type="paragraph" w:customStyle="1" w:styleId="font5">
    <w:name w:val="font5"/>
    <w:basedOn w:val="a"/>
    <w:rsid w:val="000135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0">
    <w:name w:val="xl80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5">
    <w:name w:val="xl85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6">
    <w:name w:val="xl86"/>
    <w:basedOn w:val="a"/>
    <w:rsid w:val="000135B4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0135B4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585D17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585D17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585D17"/>
    <w:rPr>
      <w:rFonts w:ascii="Times New Roman" w:eastAsia="仿宋_GB2312" w:hAnsi="Times New Roman"/>
      <w:kern w:val="2"/>
      <w:sz w:val="32"/>
      <w:szCs w:val="2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585D17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585D17"/>
    <w:rPr>
      <w:rFonts w:ascii="Times New Roman" w:eastAsia="仿宋_GB2312" w:hAnsi="Times New Roman"/>
      <w:b/>
      <w:bCs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仿宋" w:hAnsi="Times New Roman"/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39"/>
    <w:qFormat/>
    <w:rPr>
      <w:rFonts w:ascii="Microsoft JhengHei Light" w:eastAsia="Microsoft JhengHei Light" w:hAnsi="Microsoft JhengHei Light" w:cs="Microsoft JhengHei Ligh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SimSun">
    <w:name w:val="正文文本 (2) + SimSun"/>
    <w:basedOn w:val="a0"/>
    <w:qFormat/>
    <w:rPr>
      <w:rFonts w:ascii="宋体" w:eastAsia="宋体" w:hAnsi="宋体" w:cs="宋体"/>
      <w:color w:val="000000"/>
      <w:spacing w:val="0"/>
      <w:w w:val="100"/>
      <w:position w:val="0"/>
      <w:sz w:val="26"/>
      <w:szCs w:val="26"/>
      <w:u w:val="none"/>
      <w:lang w:val="zh-CN" w:eastAsia="zh-CN" w:bidi="zh-CN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0135B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135B4"/>
    <w:rPr>
      <w:color w:val="800080"/>
      <w:u w:val="single"/>
    </w:rPr>
  </w:style>
  <w:style w:type="paragraph" w:customStyle="1" w:styleId="font5">
    <w:name w:val="font5"/>
    <w:basedOn w:val="a"/>
    <w:rsid w:val="000135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0">
    <w:name w:val="xl80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5">
    <w:name w:val="xl85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6">
    <w:name w:val="xl86"/>
    <w:basedOn w:val="a"/>
    <w:rsid w:val="000135B4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0135B4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013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585D17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585D17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585D17"/>
    <w:rPr>
      <w:rFonts w:ascii="Times New Roman" w:eastAsia="仿宋_GB2312" w:hAnsi="Times New Roman"/>
      <w:kern w:val="2"/>
      <w:sz w:val="32"/>
      <w:szCs w:val="2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585D17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585D17"/>
    <w:rPr>
      <w:rFonts w:ascii="Times New Roman" w:eastAsia="仿宋_GB2312" w:hAnsi="Times New Roman"/>
      <w:b/>
      <w:bCs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7A85BA-3CDA-4737-827D-092606C2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14</cp:revision>
  <cp:lastPrinted>2019-10-30T05:45:00Z</cp:lastPrinted>
  <dcterms:created xsi:type="dcterms:W3CDTF">2020-09-15T13:00:00Z</dcterms:created>
  <dcterms:modified xsi:type="dcterms:W3CDTF">2021-02-26T03:19:00Z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