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36FDE">
      <w:pPr>
        <w:rPr>
          <w:rFonts w:ascii="黑体" w:hAnsi="黑体" w:eastAsia="黑体"/>
          <w:sz w:val="24"/>
          <w:szCs w:val="28"/>
        </w:rPr>
      </w:pPr>
      <w:r>
        <w:rPr>
          <w:rFonts w:ascii="黑体" w:hAnsi="黑体" w:eastAsia="黑体"/>
          <w:sz w:val="24"/>
          <w:szCs w:val="28"/>
        </w:rPr>
        <w:t>附件1</w:t>
      </w:r>
    </w:p>
    <w:p w14:paraId="34F26BD2">
      <w:pPr>
        <w:jc w:val="center"/>
        <w:rPr>
          <w:rFonts w:ascii="方正小标宋简体" w:eastAsia="方正小标宋简体"/>
          <w:sz w:val="28"/>
          <w:szCs w:val="32"/>
        </w:rPr>
      </w:pPr>
    </w:p>
    <w:p w14:paraId="19F74967">
      <w:pPr>
        <w:jc w:val="center"/>
        <w:rPr>
          <w:rFonts w:hint="eastAsia" w:ascii="方正小标宋简体" w:eastAsia="方正小标宋简体"/>
          <w:sz w:val="32"/>
          <w:szCs w:val="36"/>
        </w:rPr>
      </w:pPr>
      <w:r>
        <w:rPr>
          <w:rFonts w:hint="eastAsia" w:ascii="方正小标宋简体" w:eastAsia="方正小标宋简体"/>
          <w:sz w:val="32"/>
          <w:szCs w:val="36"/>
        </w:rPr>
        <w:t>中国石油大学（华东）第32期“青年马克思主义者培养工程”基础培训班XX学院培养方案</w:t>
      </w:r>
    </w:p>
    <w:p w14:paraId="7BCD732E">
      <w:pPr>
        <w:spacing w:line="360" w:lineRule="auto"/>
        <w:rPr>
          <w:rFonts w:hint="eastAsia" w:ascii="宋体" w:hAnsi="宋体" w:eastAsia="宋体"/>
          <w:sz w:val="24"/>
          <w:szCs w:val="28"/>
        </w:rPr>
      </w:pPr>
      <w:r>
        <w:rPr>
          <w:rFonts w:ascii="宋体" w:hAnsi="宋体" w:eastAsia="宋体"/>
          <w:b/>
          <w:bCs/>
          <w:sz w:val="24"/>
          <w:szCs w:val="28"/>
        </w:rPr>
        <w:t>二级团委：</w:t>
      </w:r>
      <w:r>
        <w:rPr>
          <w:rFonts w:hint="eastAsia" w:ascii="宋体" w:hAnsi="宋体" w:eastAsia="宋体"/>
          <w:sz w:val="24"/>
          <w:szCs w:val="28"/>
        </w:rPr>
        <w:t>XX学院团委</w:t>
      </w:r>
    </w:p>
    <w:p w14:paraId="72CF2D1B"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b/>
          <w:bCs/>
          <w:sz w:val="24"/>
          <w:szCs w:val="28"/>
        </w:rPr>
        <w:t>负责人：</w:t>
      </w:r>
      <w:r>
        <w:rPr>
          <w:rFonts w:hint="eastAsia" w:ascii="宋体" w:hAnsi="宋体" w:eastAsia="宋体"/>
          <w:sz w:val="24"/>
          <w:szCs w:val="28"/>
        </w:rPr>
        <w:t xml:space="preserve">        </w:t>
      </w:r>
      <w:r>
        <w:rPr>
          <w:rFonts w:ascii="宋体" w:hAnsi="宋体" w:eastAsia="宋体"/>
          <w:b/>
          <w:bCs/>
          <w:sz w:val="24"/>
          <w:szCs w:val="28"/>
        </w:rPr>
        <w:t>联系电话：</w:t>
      </w:r>
      <w:r>
        <w:rPr>
          <w:rFonts w:hint="eastAsia" w:ascii="宋体" w:hAnsi="宋体" w:eastAsia="宋体"/>
          <w:sz w:val="24"/>
          <w:szCs w:val="28"/>
        </w:rPr>
        <w:t xml:space="preserve">                 </w:t>
      </w:r>
    </w:p>
    <w:p w14:paraId="1001A584">
      <w:pPr>
        <w:spacing w:line="360" w:lineRule="auto"/>
        <w:rPr>
          <w:rFonts w:hint="eastAsia" w:ascii="宋体" w:hAnsi="宋体" w:eastAsia="宋体"/>
          <w:sz w:val="24"/>
          <w:szCs w:val="28"/>
        </w:rPr>
      </w:pPr>
      <w:r>
        <w:rPr>
          <w:rFonts w:ascii="宋体" w:hAnsi="宋体" w:eastAsia="宋体"/>
          <w:b/>
          <w:bCs/>
          <w:sz w:val="24"/>
          <w:szCs w:val="28"/>
        </w:rPr>
        <w:t>填报日期：</w:t>
      </w:r>
      <w:r>
        <w:rPr>
          <w:rFonts w:ascii="宋体" w:hAnsi="宋体" w:eastAsia="宋体"/>
          <w:sz w:val="24"/>
          <w:szCs w:val="28"/>
        </w:rPr>
        <w:t>2026年××月××日</w:t>
      </w:r>
    </w:p>
    <w:p w14:paraId="2A377E90">
      <w:pPr>
        <w:spacing w:line="360" w:lineRule="auto"/>
        <w:rPr>
          <w:rFonts w:ascii="宋体" w:hAnsi="宋体" w:eastAsia="宋体"/>
          <w:b/>
          <w:bCs/>
          <w:sz w:val="24"/>
          <w:szCs w:val="28"/>
        </w:rPr>
      </w:pPr>
      <w:r>
        <w:rPr>
          <w:rFonts w:ascii="宋体" w:hAnsi="宋体" w:eastAsia="宋体"/>
          <w:b/>
          <w:bCs/>
          <w:sz w:val="24"/>
          <w:szCs w:val="28"/>
        </w:rPr>
        <w:t>一、培养目标</w:t>
      </w:r>
    </w:p>
    <w:p w14:paraId="296FC856">
      <w:pPr>
        <w:spacing w:line="360" w:lineRule="auto"/>
        <w:rPr>
          <w:rFonts w:ascii="宋体" w:hAnsi="宋体" w:eastAsia="宋体"/>
          <w:color w:val="FF0000"/>
          <w:sz w:val="24"/>
          <w:szCs w:val="28"/>
        </w:rPr>
      </w:pPr>
      <w:r>
        <w:rPr>
          <w:rFonts w:ascii="宋体" w:hAnsi="宋体" w:eastAsia="宋体"/>
          <w:b/>
          <w:bCs/>
          <w:color w:val="FF0000"/>
          <w:sz w:val="24"/>
          <w:szCs w:val="28"/>
        </w:rPr>
        <w:t>【注：请结合本学院专业特色和学员实际情况，简述本期基础班的培养目标。重点说明如何突出思想政治培训、加强团史团情教育、服务青年成长，以及如何分层分类培养特色人才。】</w:t>
      </w:r>
    </w:p>
    <w:p w14:paraId="2FFB2240">
      <w:pPr>
        <w:spacing w:line="360" w:lineRule="auto"/>
        <w:rPr>
          <w:rFonts w:hint="eastAsia" w:ascii="宋体" w:hAnsi="宋体" w:eastAsia="宋体"/>
          <w:sz w:val="24"/>
          <w:szCs w:val="28"/>
        </w:rPr>
      </w:pPr>
    </w:p>
    <w:p w14:paraId="40655C64">
      <w:pPr>
        <w:spacing w:line="360" w:lineRule="auto"/>
        <w:rPr>
          <w:rFonts w:hint="eastAsia" w:ascii="宋体" w:hAnsi="宋体" w:eastAsia="宋体"/>
          <w:b/>
          <w:bCs/>
          <w:sz w:val="24"/>
          <w:szCs w:val="28"/>
        </w:rPr>
      </w:pPr>
      <w:r>
        <w:rPr>
          <w:rFonts w:ascii="宋体" w:hAnsi="宋体" w:eastAsia="宋体"/>
          <w:b/>
          <w:bCs/>
          <w:sz w:val="24"/>
          <w:szCs w:val="28"/>
        </w:rPr>
        <w:t>二、课程</w:t>
      </w:r>
      <w:r>
        <w:rPr>
          <w:rFonts w:hint="eastAsia" w:ascii="宋体" w:hAnsi="宋体" w:eastAsia="宋体"/>
          <w:b/>
          <w:bCs/>
          <w:sz w:val="24"/>
          <w:szCs w:val="28"/>
        </w:rPr>
        <w:t>安排</w:t>
      </w:r>
    </w:p>
    <w:p w14:paraId="66E64152">
      <w:pPr>
        <w:spacing w:line="360" w:lineRule="auto"/>
        <w:rPr>
          <w:rFonts w:ascii="宋体" w:hAnsi="宋体" w:eastAsia="宋体"/>
          <w:color w:val="FF0000"/>
          <w:sz w:val="24"/>
          <w:szCs w:val="28"/>
        </w:rPr>
      </w:pPr>
      <w:r>
        <w:rPr>
          <w:rFonts w:ascii="宋体" w:hAnsi="宋体" w:eastAsia="宋体"/>
          <w:b/>
          <w:bCs/>
          <w:color w:val="FF0000"/>
          <w:sz w:val="24"/>
          <w:szCs w:val="28"/>
        </w:rPr>
        <w:t>【注：请</w:t>
      </w:r>
      <w:r>
        <w:rPr>
          <w:rFonts w:hint="eastAsia" w:ascii="宋体" w:hAnsi="宋体" w:eastAsia="宋体"/>
          <w:b/>
          <w:bCs/>
          <w:color w:val="FF0000"/>
          <w:sz w:val="24"/>
          <w:szCs w:val="28"/>
        </w:rPr>
        <w:t>列表说明</w:t>
      </w:r>
      <w:r>
        <w:rPr>
          <w:rFonts w:ascii="宋体" w:hAnsi="宋体" w:eastAsia="宋体"/>
          <w:b/>
          <w:bCs/>
          <w:color w:val="FF0000"/>
          <w:sz w:val="24"/>
          <w:szCs w:val="28"/>
        </w:rPr>
        <w:t>本期培训的总课时（不少于20学时）。说明主要的课程模块（如理论学习、社区实践、志愿服务、红色教育、能力训练、交流研讨等）及开展思路。】</w:t>
      </w:r>
    </w:p>
    <w:p w14:paraId="7BB84853">
      <w:pPr>
        <w:spacing w:line="360" w:lineRule="auto"/>
        <w:rPr>
          <w:rFonts w:hint="eastAsia" w:ascii="宋体" w:hAnsi="宋体" w:eastAsia="宋体"/>
          <w:sz w:val="24"/>
          <w:szCs w:val="28"/>
        </w:rPr>
      </w:pPr>
    </w:p>
    <w:p w14:paraId="2A64C580">
      <w:pPr>
        <w:spacing w:line="360" w:lineRule="auto"/>
        <w:rPr>
          <w:rFonts w:ascii="宋体" w:hAnsi="宋体" w:eastAsia="宋体"/>
          <w:b/>
          <w:bCs/>
          <w:sz w:val="24"/>
          <w:szCs w:val="28"/>
        </w:rPr>
      </w:pPr>
      <w:r>
        <w:rPr>
          <w:rFonts w:ascii="宋体" w:hAnsi="宋体" w:eastAsia="宋体"/>
          <w:b/>
          <w:bCs/>
          <w:sz w:val="24"/>
          <w:szCs w:val="28"/>
        </w:rPr>
        <w:t>三、考核方案</w:t>
      </w:r>
    </w:p>
    <w:p w14:paraId="07E0FDDA">
      <w:pPr>
        <w:spacing w:line="360" w:lineRule="auto"/>
        <w:rPr>
          <w:rFonts w:ascii="宋体" w:hAnsi="宋体" w:eastAsia="宋体"/>
          <w:b/>
          <w:bCs/>
          <w:color w:val="FF0000"/>
          <w:sz w:val="24"/>
          <w:szCs w:val="28"/>
        </w:rPr>
      </w:pPr>
      <w:r>
        <w:rPr>
          <w:rFonts w:ascii="宋体" w:hAnsi="宋体" w:eastAsia="宋体"/>
          <w:b/>
          <w:bCs/>
          <w:color w:val="FF0000"/>
          <w:sz w:val="24"/>
          <w:szCs w:val="28"/>
        </w:rPr>
        <w:t>【注：请结合学院实际自主制定，但必须体现以下要素：</w:t>
      </w:r>
    </w:p>
    <w:p w14:paraId="556A6C27">
      <w:pPr>
        <w:spacing w:line="360" w:lineRule="auto"/>
        <w:rPr>
          <w:rFonts w:ascii="宋体" w:hAnsi="宋体" w:eastAsia="宋体"/>
          <w:b/>
          <w:bCs/>
          <w:color w:val="FF0000"/>
          <w:sz w:val="24"/>
          <w:szCs w:val="28"/>
        </w:rPr>
      </w:pPr>
      <w:r>
        <w:rPr>
          <w:rFonts w:ascii="宋体" w:hAnsi="宋体" w:eastAsia="宋体"/>
          <w:b/>
          <w:bCs/>
          <w:color w:val="FF0000"/>
          <w:sz w:val="24"/>
          <w:szCs w:val="28"/>
        </w:rPr>
        <w:t>1.逐人考核：明确对每名学员的考核维度（如出勤、课堂表现、实践情况等）和考核办法（过程记录与结果评定），写明一票否决情形。</w:t>
      </w:r>
    </w:p>
    <w:p w14:paraId="27B8B7AB">
      <w:pPr>
        <w:spacing w:line="360" w:lineRule="auto"/>
        <w:rPr>
          <w:rFonts w:ascii="宋体" w:hAnsi="宋体" w:eastAsia="宋体"/>
          <w:b/>
          <w:bCs/>
          <w:color w:val="FF0000"/>
          <w:sz w:val="24"/>
          <w:szCs w:val="28"/>
        </w:rPr>
      </w:pPr>
      <w:r>
        <w:rPr>
          <w:rFonts w:ascii="宋体" w:hAnsi="宋体" w:eastAsia="宋体"/>
          <w:b/>
          <w:bCs/>
          <w:color w:val="FF0000"/>
          <w:sz w:val="24"/>
          <w:szCs w:val="28"/>
        </w:rPr>
        <w:t>2.一人一档：说明如何建立学员考核档案，作为结业和第二课堂学时录入的依据。</w:t>
      </w:r>
    </w:p>
    <w:p w14:paraId="2377654E">
      <w:pPr>
        <w:spacing w:line="360" w:lineRule="auto"/>
        <w:rPr>
          <w:rFonts w:ascii="宋体" w:hAnsi="宋体" w:eastAsia="宋体"/>
          <w:b/>
          <w:bCs/>
          <w:color w:val="FF0000"/>
          <w:sz w:val="24"/>
          <w:szCs w:val="28"/>
        </w:rPr>
      </w:pPr>
      <w:r>
        <w:rPr>
          <w:rFonts w:ascii="宋体" w:hAnsi="宋体" w:eastAsia="宋体"/>
          <w:b/>
          <w:bCs/>
          <w:color w:val="FF0000"/>
          <w:sz w:val="24"/>
          <w:szCs w:val="28"/>
        </w:rPr>
        <w:t>3.三级衔接：明确本期基础班的考核结果（优秀、合格、不合格）如何与“基础班—骨干班—卓越班”三级培养体系衔接（如评定优秀学员不超过10%，并优先推荐进入骨干班等）】</w:t>
      </w:r>
    </w:p>
    <w:p w14:paraId="706FE307">
      <w:pPr>
        <w:spacing w:line="360" w:lineRule="auto"/>
        <w:rPr>
          <w:rFonts w:ascii="宋体" w:hAnsi="宋体" w:eastAsia="宋体"/>
          <w:b/>
          <w:bCs/>
          <w:sz w:val="24"/>
          <w:szCs w:val="28"/>
        </w:rPr>
      </w:pPr>
    </w:p>
    <w:p w14:paraId="31D0DDA9">
      <w:pPr>
        <w:spacing w:line="360" w:lineRule="auto"/>
        <w:rPr>
          <w:rFonts w:hint="eastAsia" w:ascii="宋体" w:hAnsi="宋体" w:eastAsia="宋体"/>
          <w:b/>
          <w:bCs/>
          <w:sz w:val="24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FC1A939">
      <w:pPr>
        <w:spacing w:line="360" w:lineRule="auto"/>
        <w:rPr>
          <w:rFonts w:ascii="黑体" w:hAnsi="黑体" w:eastAsia="黑体"/>
          <w:sz w:val="24"/>
          <w:szCs w:val="28"/>
        </w:rPr>
      </w:pPr>
      <w:r>
        <w:rPr>
          <w:rFonts w:hint="eastAsia" w:ascii="黑体" w:hAnsi="黑体" w:eastAsia="黑体"/>
          <w:sz w:val="24"/>
          <w:szCs w:val="28"/>
        </w:rPr>
        <w:t>附表</w:t>
      </w:r>
    </w:p>
    <w:tbl>
      <w:tblPr>
        <w:tblStyle w:val="15"/>
        <w:tblW w:w="1403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528"/>
        <w:gridCol w:w="3044"/>
        <w:gridCol w:w="1110"/>
        <w:gridCol w:w="1818"/>
        <w:gridCol w:w="1139"/>
        <w:gridCol w:w="1418"/>
        <w:gridCol w:w="1701"/>
      </w:tblGrid>
      <w:tr w14:paraId="7CA21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34" w:type="dxa"/>
            <w:gridSpan w:val="8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430510B">
            <w:pPr>
              <w:widowControl/>
              <w:jc w:val="center"/>
              <w:rPr>
                <w:rFonts w:ascii="方正小标宋简体" w:hAnsi="等线" w:eastAsia="方正小标宋简体" w:cs="宋体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等线" w:eastAsia="方正小标宋简体" w:cs="宋体"/>
                <w:kern w:val="0"/>
                <w:sz w:val="32"/>
                <w:szCs w:val="32"/>
              </w:rPr>
              <w:t>中国石油大学（华东）第32期“青年马克思主义者培养工程”基础培训班XX学院课程安排</w:t>
            </w:r>
          </w:p>
        </w:tc>
      </w:tr>
      <w:tr w14:paraId="13C4C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0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EA2B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授课时间：2026年11月-2027年6月</w:t>
            </w:r>
          </w:p>
        </w:tc>
      </w:tr>
      <w:tr w14:paraId="3971C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0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494E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授课人数：</w:t>
            </w:r>
          </w:p>
        </w:tc>
      </w:tr>
      <w:tr w14:paraId="3F61E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7C69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B3C3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课程题目</w:t>
            </w:r>
          </w:p>
        </w:tc>
        <w:tc>
          <w:tcPr>
            <w:tcW w:w="3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1F93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课程性质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3DBF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主讲人</w:t>
            </w:r>
          </w:p>
        </w:tc>
        <w:tc>
          <w:tcPr>
            <w:tcW w:w="1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8AC37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主讲人职务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7A58C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学时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C468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授课地点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B3F8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授课时间</w:t>
            </w:r>
          </w:p>
        </w:tc>
      </w:tr>
      <w:tr w14:paraId="3BFFD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79B30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5389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  <w:bookmarkStart w:id="0" w:name="_GoBack"/>
            <w:bookmarkEnd w:id="0"/>
          </w:p>
        </w:tc>
        <w:tc>
          <w:tcPr>
            <w:tcW w:w="3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E87256"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理论课程/实践课程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72EA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5753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F8451"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40B7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9A23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23DEC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622C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1669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8919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5D0E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CFF1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3243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2474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51FB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6538D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8A55C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09280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2717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8781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82EBB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A50A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1604D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49FF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000C5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4EA0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27F8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45E3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0EAEC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409D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A7F7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C96D9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F41C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44191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E34E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19F6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BF26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E382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DCE0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56E1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CF46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9901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0EFCC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5F641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0368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7AC6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EDFEC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4E35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A1D3B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4419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602F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5019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B625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577EC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6E7A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2430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1DD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00F8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1840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3D79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2A59B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20A5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F4ACA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0BA8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1369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A845B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7C89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7F2E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F10F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7A9A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F7C6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5985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7268F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2D03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B603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716B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E4FC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6759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3683D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10B5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E1F3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15E4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B5C1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69511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9FFE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A50F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1526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1585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A9F5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1275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FA06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</w:tbl>
    <w:p w14:paraId="22C6A98A">
      <w:pPr>
        <w:spacing w:line="360" w:lineRule="auto"/>
        <w:rPr>
          <w:rFonts w:hint="eastAsia" w:ascii="宋体" w:hAnsi="宋体" w:eastAsia="宋体"/>
          <w:b/>
          <w:bCs/>
          <w:sz w:val="24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85"/>
    <w:rsid w:val="00022BE5"/>
    <w:rsid w:val="002D5E03"/>
    <w:rsid w:val="003D33DD"/>
    <w:rsid w:val="005D6F85"/>
    <w:rsid w:val="0065706E"/>
    <w:rsid w:val="00680BD9"/>
    <w:rsid w:val="00897E7A"/>
    <w:rsid w:val="00B97F40"/>
    <w:rsid w:val="00F51A79"/>
    <w:rsid w:val="08B0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556</Words>
  <Characters>579</Characters>
  <Lines>5</Lines>
  <Paragraphs>1</Paragraphs>
  <TotalTime>26</TotalTime>
  <ScaleCrop>false</ScaleCrop>
  <LinksUpToDate>false</LinksUpToDate>
  <CharactersWithSpaces>674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2026-10-26T07:46:00Z</dcterms:created>
  <dc:creator>家辉 张</dc:creator>
  <cp:lastModifiedBy>苏杨</cp:lastModifiedBy>
  <dcterms:modified xsi:type="dcterms:W3CDTF">2026-10-26T08:17:53Z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eyJoZGlkIjoiZTM3MGZkNTA0NTIzOGNiYjhhYmMyOGIyM2YxOTgwOGMiLCJ1c2VySWQiOiI1NDc1MzYyODMifQ==</vt:lpwstr>
  </property>
  <property fmtid="{D5CDD505-2E9C-101B-9397-08002B2CF9AE}" pid="3" name="KSOProductBuildVer">
    <vt:lpwstr>2052-12.1.0.21915</vt:lpwstr>
  </property>
  <property fmtid="{D5CDD505-2E9C-101B-9397-08002B2CF9AE}" pid="4" name="ICV">
    <vt:lpwstr>624265F27593459DA618FF4F5A17C384_13</vt:lpwstr>
  </property>
</Properties>
</file>