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FE99">
      <w:pPr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" w:name="_GoBack"/>
      <w:bookmarkEnd w:id="1"/>
      <w:bookmarkStart w:id="0" w:name="_Toc10603"/>
      <w:r>
        <w:rPr>
          <w:rFonts w:hint="eastAsia" w:ascii="黑体" w:hAnsi="黑体" w:eastAsia="黑体" w:cs="黑体"/>
          <w:color w:val="000000"/>
          <w:sz w:val="32"/>
          <w:szCs w:val="32"/>
        </w:rPr>
        <w:t>中国石油大学（华东）第二课堂学时转换标准</w:t>
      </w:r>
      <w:bookmarkEnd w:id="0"/>
    </w:p>
    <w:tbl>
      <w:tblPr>
        <w:tblStyle w:val="2"/>
        <w:tblW w:w="93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7444"/>
      </w:tblGrid>
      <w:tr w14:paraId="10214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7DC6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类别</w:t>
            </w: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FCE7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学时获得标准</w:t>
            </w:r>
          </w:p>
        </w:tc>
      </w:tr>
      <w:tr w14:paraId="28B4C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90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0FA1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活动获奖</w:t>
            </w: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7848C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在院（部）比赛活动中，获一、二、三等奖的依次获得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个学时。</w:t>
            </w:r>
          </w:p>
        </w:tc>
      </w:tr>
      <w:tr w14:paraId="13074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04" w:type="dxa"/>
            <w:vMerge w:val="continue"/>
            <w:tcBorders>
              <w:tl2br w:val="nil"/>
              <w:tr2bl w:val="nil"/>
            </w:tcBorders>
            <w:vAlign w:val="center"/>
          </w:tcPr>
          <w:p w14:paraId="39FD32C7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1D78E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在学校比赛活动中，获一、二、三等奖的依次获得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个学时。</w:t>
            </w:r>
          </w:p>
        </w:tc>
      </w:tr>
      <w:tr w14:paraId="58BBC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904" w:type="dxa"/>
            <w:vMerge w:val="continue"/>
            <w:tcBorders>
              <w:tl2br w:val="nil"/>
              <w:tr2bl w:val="nil"/>
            </w:tcBorders>
            <w:vAlign w:val="center"/>
          </w:tcPr>
          <w:p w14:paraId="1904A37F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0EE1D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代表学校参加市（区）级比赛活动，获得一、二、三等奖的依次获得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个学时，参与奖获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0"/>
                <w:szCs w:val="30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个学时。</w:t>
            </w:r>
          </w:p>
        </w:tc>
      </w:tr>
      <w:tr w14:paraId="51251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1904" w:type="dxa"/>
            <w:vMerge w:val="continue"/>
            <w:tcBorders>
              <w:tl2br w:val="nil"/>
              <w:tr2bl w:val="nil"/>
            </w:tcBorders>
            <w:vAlign w:val="center"/>
          </w:tcPr>
          <w:p w14:paraId="375321B4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0D481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代表学校参加省级比赛活动，获得一、二、三等奖的依次获得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个学时，参与奖获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0"/>
                <w:szCs w:val="3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个学时。</w:t>
            </w:r>
          </w:p>
        </w:tc>
      </w:tr>
      <w:tr w14:paraId="0AB5F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904" w:type="dxa"/>
            <w:vMerge w:val="continue"/>
            <w:tcBorders>
              <w:tl2br w:val="nil"/>
              <w:tr2bl w:val="nil"/>
            </w:tcBorders>
            <w:vAlign w:val="center"/>
          </w:tcPr>
          <w:p w14:paraId="16262DF8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E404F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代表学校参加国家级比赛活动，获得一、二、三等奖的依次获得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36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32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个学时，参与奖获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0"/>
                <w:szCs w:val="3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个学时。（特殊情况除外，如环保知识竞赛，预防艾滋病知识竞赛等）</w:t>
            </w:r>
          </w:p>
        </w:tc>
      </w:tr>
      <w:tr w14:paraId="0D80F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190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6F54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项目研究</w:t>
            </w: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D16D1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以学校为完成单位出版的学术著作第一作者计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个学时/部；如有多位作者，按排名依次递减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个学时/人。</w:t>
            </w:r>
          </w:p>
        </w:tc>
      </w:tr>
      <w:tr w14:paraId="3B001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904" w:type="dxa"/>
            <w:vMerge w:val="continue"/>
            <w:tcBorders>
              <w:tl2br w:val="nil"/>
              <w:tr2bl w:val="nil"/>
            </w:tcBorders>
            <w:vAlign w:val="center"/>
          </w:tcPr>
          <w:p w14:paraId="27B1C300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2ACE7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在正刊上发表论文被</w:t>
            </w: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SCI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SSCI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CSSCI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30"/>
                <w:szCs w:val="30"/>
              </w:rPr>
              <w:t>EI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收录第一作者计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个学时/篇；如有多位作者，按排名依次递减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个学时/人。</w:t>
            </w:r>
          </w:p>
        </w:tc>
      </w:tr>
      <w:tr w14:paraId="717DCF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1904" w:type="dxa"/>
            <w:vMerge w:val="continue"/>
            <w:tcBorders>
              <w:tl2br w:val="nil"/>
              <w:tr2bl w:val="nil"/>
            </w:tcBorders>
            <w:vAlign w:val="center"/>
          </w:tcPr>
          <w:p w14:paraId="0C886963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FC537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在中文核心期刊上发表论文第一作者计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个学时/篇；普通期刊上发表论文第一作者计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个学时/篇；如有多位作者，按排名依次递减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个学时/人。</w:t>
            </w:r>
          </w:p>
        </w:tc>
      </w:tr>
      <w:tr w14:paraId="5923D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904" w:type="dxa"/>
            <w:vMerge w:val="continue"/>
            <w:tcBorders>
              <w:tl2br w:val="nil"/>
              <w:tr2bl w:val="nil"/>
            </w:tcBorders>
            <w:vAlign w:val="center"/>
          </w:tcPr>
          <w:p w14:paraId="028AAF5D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62987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获得国家级、省级、校级立项并顺利结题，排名第一计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个学时/项，如有多位成员，按排名依次递减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学时/人。</w:t>
            </w:r>
          </w:p>
        </w:tc>
      </w:tr>
      <w:tr w14:paraId="472D8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904" w:type="dxa"/>
            <w:vMerge w:val="continue"/>
            <w:tcBorders>
              <w:tl2br w:val="nil"/>
              <w:tr2bl w:val="nil"/>
            </w:tcBorders>
            <w:vAlign w:val="center"/>
          </w:tcPr>
          <w:p w14:paraId="4DEF6412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ED8BC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注册工商企业，企业法人给予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个学时。</w:t>
            </w:r>
          </w:p>
        </w:tc>
      </w:tr>
      <w:tr w14:paraId="161AB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190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B253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专利发明</w:t>
            </w: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E70D0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获得国家发明专利，排名第一计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个学时/项；如有多位作者，按排名依次递减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个学时/人。</w:t>
            </w:r>
          </w:p>
        </w:tc>
      </w:tr>
      <w:tr w14:paraId="73B79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904" w:type="dxa"/>
            <w:vMerge w:val="continue"/>
            <w:tcBorders>
              <w:tl2br w:val="nil"/>
              <w:tr2bl w:val="nil"/>
            </w:tcBorders>
            <w:vAlign w:val="center"/>
          </w:tcPr>
          <w:p w14:paraId="19A8425A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631F6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获得实用新型专利，排名第一计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个学时/项；如有多位作者，按排名依次递减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个学时/人。</w:t>
            </w:r>
          </w:p>
        </w:tc>
      </w:tr>
      <w:tr w14:paraId="642EC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904" w:type="dxa"/>
            <w:vMerge w:val="continue"/>
            <w:tcBorders>
              <w:tl2br w:val="nil"/>
              <w:tr2bl w:val="nil"/>
            </w:tcBorders>
            <w:vAlign w:val="center"/>
          </w:tcPr>
          <w:p w14:paraId="663D2A0C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3039F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获得外观设计专利，排名第一计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个学时/项；如有多位作者，按排名依次递减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个学时/人。</w:t>
            </w:r>
          </w:p>
        </w:tc>
      </w:tr>
      <w:tr w14:paraId="5B744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904" w:type="dxa"/>
            <w:vMerge w:val="continue"/>
            <w:tcBorders>
              <w:tl2br w:val="nil"/>
              <w:tr2bl w:val="nil"/>
            </w:tcBorders>
            <w:vAlign w:val="center"/>
          </w:tcPr>
          <w:p w14:paraId="72C2E7E6"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744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746CF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获得软件著作权，排名第一计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个学时/项；如有多位作者，按排名依次递减</w:t>
            </w:r>
            <w:r>
              <w:rPr>
                <w:rFonts w:hint="eastAsia" w:ascii="Times New Roman" w:hAnsi="Times New Roman" w:eastAsia="宋体" w:cs="宋体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个学时/人。</w:t>
            </w:r>
          </w:p>
        </w:tc>
      </w:tr>
    </w:tbl>
    <w:p w14:paraId="4A8DBD7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17F5C7B9">
      <w:pPr>
        <w:widowControl w:val="0"/>
        <w:spacing w:line="480" w:lineRule="exact"/>
        <w:ind w:left="420" w:leftChars="200" w:firstLine="278" w:firstLineChars="87"/>
        <w:contextualSpacing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无法按照以上标准认证学时的证书认证标准如下：</w:t>
      </w:r>
    </w:p>
    <w:tbl>
      <w:tblPr>
        <w:tblStyle w:val="3"/>
        <w:tblW w:w="537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4793"/>
        <w:gridCol w:w="2578"/>
      </w:tblGrid>
      <w:tr w14:paraId="7F63D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FBB18A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D6D0DA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  <w:t>学时数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70D3E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182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7B150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普通话证书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7A17C4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）一级甲等：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 一级乙等：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  <w:p w14:paraId="78EE7B8A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）二级甲等：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 二级乙等：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  <w:p w14:paraId="700645F4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）三级甲等：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 三级乙等：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BB6A657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1BB2E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1C8C7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德语培训证书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605AE0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538B2262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348C6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A3A284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围棋二段证书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E63AB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1625611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4577D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05D47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电子琴等级证书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7331D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四级：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 八级：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D10B837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27B89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2D2003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古筝九级证书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1CA63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92E13C0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24787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FE5EC5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日语等级证书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6A9E6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N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学时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N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学时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N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  <w:p w14:paraId="253099A0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N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学时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N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54824406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011FA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6665B6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CSWA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认证助理工程师证书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8CC77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5A8A070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0E6A4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4EC38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二维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CAD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高级绘图师资格证书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6FF95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897B0E7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14F6A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DAE64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ACCA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初级商业会计证书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37F9A9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F719F3D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4D80C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6AE5B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焊工四级证书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BBEA9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0BE3EEB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22176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D79DF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车工四级职业资格证书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29452B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534F3E57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635FE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EFB79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UPC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SICA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讲者证书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24866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38012DA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社会实践与志愿服务类</w:t>
            </w:r>
          </w:p>
        </w:tc>
      </w:tr>
      <w:tr w14:paraId="53FBF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80575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期货从业资格证书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64267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35E4EA6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7CAF9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ED4F3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雅思证书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C2499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分：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学时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分：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学时 </w:t>
            </w:r>
          </w:p>
          <w:p w14:paraId="7964F5DE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分：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学时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分：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学时 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分：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1394241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2ECF4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D35C27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英语等级证书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83492B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非英语专业学生在校期间通过英语六级考试/英语专业学生通过专业八级考试计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个学时。</w:t>
            </w:r>
          </w:p>
          <w:p w14:paraId="389AB9FB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英语四级证书不认定学时。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22DDB757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154E1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38113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计算机证书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B9656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通过计算机等级考试获得二级证书计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个学时，每增加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个等级，相应增加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个学时。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44233251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37E95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90C27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驾照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742349">
            <w:pPr>
              <w:widowControl w:val="0"/>
              <w:snapToGrid w:val="0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4B7A8FBF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工作履历与技能培训类</w:t>
            </w:r>
          </w:p>
        </w:tc>
      </w:tr>
      <w:tr w14:paraId="49FF7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0EF8751E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入党积极分子培训班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CB1C953">
            <w:pPr>
              <w:widowControl w:val="0"/>
              <w:spacing w:line="480" w:lineRule="exact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B8575A7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思想成长类</w:t>
            </w:r>
          </w:p>
        </w:tc>
      </w:tr>
      <w:tr w14:paraId="4478A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84367D4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“青马工程”骨干班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CF328F2">
            <w:pPr>
              <w:widowControl w:val="0"/>
              <w:spacing w:line="480" w:lineRule="exact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776D290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思想成长类</w:t>
            </w:r>
          </w:p>
        </w:tc>
      </w:tr>
      <w:tr w14:paraId="079C4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62D968E5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“青马工程”基础班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499A0384">
            <w:pPr>
              <w:widowControl w:val="0"/>
              <w:spacing w:line="480" w:lineRule="exact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3485AF21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思想成长类</w:t>
            </w:r>
          </w:p>
        </w:tc>
      </w:tr>
      <w:tr w14:paraId="5A4F6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113A275E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党员发展对象培训班</w:t>
            </w:r>
          </w:p>
        </w:tc>
        <w:tc>
          <w:tcPr>
            <w:tcW w:w="2614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F050568">
            <w:pPr>
              <w:widowControl w:val="0"/>
              <w:spacing w:line="480" w:lineRule="exact"/>
              <w:ind w:left="0"/>
              <w:contextualSpacing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24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学时</w:t>
            </w:r>
          </w:p>
        </w:tc>
        <w:tc>
          <w:tcPr>
            <w:tcW w:w="1406" w:type="pct"/>
            <w:tcBorders>
              <w:tl2br w:val="nil"/>
              <w:tr2bl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14:paraId="7EAD52D3">
            <w:pPr>
              <w:widowControl w:val="0"/>
              <w:spacing w:line="480" w:lineRule="exact"/>
              <w:ind w:left="0"/>
              <w:contextualSpacing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思想成长类</w:t>
            </w:r>
          </w:p>
        </w:tc>
      </w:tr>
    </w:tbl>
    <w:p w14:paraId="330EEFF6"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特别注意：</w:t>
      </w:r>
    </w:p>
    <w:p w14:paraId="5F188BA1">
      <w:pPr>
        <w:widowControl w:val="0"/>
        <w:spacing w:line="240" w:lineRule="auto"/>
        <w:ind w:left="0" w:firstLine="640" w:firstLineChars="200"/>
        <w:contextualSpacing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 除“中国石油大学（华东）第二课堂成绩单转换学时国家级、省级赛事认定范围”表格内包含的，其他知识竞赛类统一不予认证学时。</w:t>
      </w:r>
    </w:p>
    <w:p w14:paraId="4BB18278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其他未在表格涉及的证书，由院（部）工作小组审定后报青年成长研究中心后予以界定。</w:t>
      </w:r>
    </w:p>
    <w:p w14:paraId="73E70D68"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带有“全国”、“省级”性质的比赛，必须参照“国家级、省级赛事认定白名单”认定，不可擅自在校级、院级比赛中认定，未在名单中出现的且具有较高含金量的，由院（部）工作小组审定后报青年成长研究中心后予以界定。</w:t>
      </w:r>
    </w:p>
    <w:p w14:paraId="53FC93E5">
      <w:pPr>
        <w:spacing w:line="480" w:lineRule="exact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院级、校级比赛认定以证书落款单位为准。如落款为“共青团中国石油大学（华东）委员会”等校级单位则认定为校级，落款为“中国石油大学（华东）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学院”等院级单位则认定为院级。落款为社团、各级学生组织的章的证书报青年成长研究中心后予以界定。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86041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BEC0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right="210" w:rightChars="10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wlVEzAgAAZQQAAA4AAABkcnMvZTJvRG9jLnhtbK1UzY7TMBC+I/EO&#10;lu80aVcs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ewlVE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BEC0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ind w:right="210" w:rightChars="10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94651"/>
    <w:rsid w:val="290262C1"/>
    <w:rsid w:val="41165AB9"/>
    <w:rsid w:val="4D137AF0"/>
    <w:rsid w:val="53B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774</Words>
  <Characters>812</Characters>
  <Lines>0</Lines>
  <Paragraphs>0</Paragraphs>
  <TotalTime>0</TotalTime>
  <ScaleCrop>false</ScaleCrop>
  <LinksUpToDate>false</LinksUpToDate>
  <CharactersWithSpaces>815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2026-04-24T07:57:00Z</dcterms:created>
  <dc:creator>微冷，山头斜照却相迎</dc:creator>
  <cp:lastModifiedBy>峰</cp:lastModifiedBy>
  <dcterms:modified xsi:type="dcterms:W3CDTF">2026-04-25T09:40:17Z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F7B055ED83614BBCAF95602525D5B4E7_13</vt:lpwstr>
  </property>
  <property fmtid="{D5CDD505-2E9C-101B-9397-08002B2CF9AE}" pid="4" name="KSOTemplateDocerSaveRecord">
    <vt:lpwstr>eyJoZGlkIjoiMjNjNGI4NDFlMzk1OWRmNTU1YzBiMWEyOGI0NzdlZjUiLCJ1c2VySWQiOiI0NzAyNDE4ODYifQ==</vt:lpwstr>
  </property>
</Properties>
</file>