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BF159" w14:textId="77777777" w:rsidR="00CC25D3" w:rsidRPr="00CC25D3" w:rsidRDefault="00CC25D3" w:rsidP="00CC25D3">
      <w:pPr>
        <w:snapToGrid w:val="0"/>
        <w:spacing w:line="560" w:lineRule="exact"/>
        <w:ind w:firstLineChars="200" w:firstLine="616"/>
        <w:rPr>
          <w:rFonts w:ascii="Times New Roman" w:eastAsia="方正黑体_GBK" w:hAnsi="Times New Roman" w:cs="方正黑体_GBK"/>
          <w:spacing w:val="4"/>
          <w:sz w:val="30"/>
          <w:szCs w:val="30"/>
        </w:rPr>
      </w:pPr>
      <w:r w:rsidRPr="00CC25D3">
        <w:rPr>
          <w:rFonts w:ascii="Times New Roman" w:eastAsia="方正黑体_GBK" w:hAnsi="Times New Roman" w:cs="方正黑体_GBK" w:hint="eastAsia"/>
          <w:spacing w:val="4"/>
          <w:sz w:val="30"/>
          <w:szCs w:val="30"/>
        </w:rPr>
        <w:t>附件</w:t>
      </w:r>
      <w:r w:rsidRPr="00CC25D3">
        <w:rPr>
          <w:rFonts w:ascii="Times New Roman" w:eastAsia="方正黑体_GBK" w:hAnsi="Times New Roman" w:cs="方正黑体_GBK" w:hint="eastAsia"/>
          <w:spacing w:val="4"/>
          <w:sz w:val="30"/>
          <w:szCs w:val="30"/>
        </w:rPr>
        <w:t>5</w:t>
      </w:r>
    </w:p>
    <w:p w14:paraId="1366B130" w14:textId="77777777" w:rsidR="00CC25D3" w:rsidRPr="00CC25D3" w:rsidRDefault="00CC25D3" w:rsidP="00CC25D3">
      <w:pPr>
        <w:spacing w:line="560" w:lineRule="exact"/>
        <w:ind w:firstLineChars="200" w:firstLine="600"/>
        <w:rPr>
          <w:rFonts w:ascii="Times New Roman" w:eastAsia="方正仿宋_GBK" w:hAnsi="Times New Roman" w:cs="宋体"/>
          <w:sz w:val="30"/>
        </w:rPr>
      </w:pPr>
    </w:p>
    <w:p w14:paraId="65A82759" w14:textId="77777777" w:rsidR="00CC25D3" w:rsidRPr="00CC25D3" w:rsidRDefault="00CC25D3" w:rsidP="00CC25D3">
      <w:pPr>
        <w:snapToGrid w:val="0"/>
        <w:spacing w:line="560" w:lineRule="exact"/>
        <w:ind w:firstLineChars="200" w:firstLine="616"/>
        <w:rPr>
          <w:rFonts w:ascii="Times New Roman" w:eastAsia="方正黑体_GBK" w:hAnsi="Times New Roman" w:cs="方正黑体_GBK"/>
          <w:spacing w:val="4"/>
          <w:sz w:val="30"/>
          <w:szCs w:val="30"/>
        </w:rPr>
      </w:pPr>
      <w:r w:rsidRPr="00CC25D3">
        <w:rPr>
          <w:rFonts w:ascii="Times New Roman" w:eastAsia="方正黑体_GBK" w:hAnsi="Times New Roman" w:cs="方正黑体_GBK" w:hint="eastAsia"/>
          <w:spacing w:val="4"/>
          <w:sz w:val="30"/>
          <w:szCs w:val="30"/>
        </w:rPr>
        <w:t>【政协提案范例】</w:t>
      </w:r>
    </w:p>
    <w:p w14:paraId="7EFA61E9" w14:textId="77777777" w:rsidR="00CC25D3" w:rsidRPr="00CC25D3" w:rsidRDefault="00CC25D3" w:rsidP="00CC25D3">
      <w:pPr>
        <w:spacing w:line="560" w:lineRule="exact"/>
        <w:ind w:firstLineChars="200" w:firstLine="600"/>
        <w:rPr>
          <w:rFonts w:ascii="Times New Roman" w:eastAsia="方正仿宋_GBK" w:hAnsi="Times New Roman" w:cs="宋体"/>
          <w:sz w:val="30"/>
        </w:rPr>
      </w:pPr>
    </w:p>
    <w:p w14:paraId="668B2D04" w14:textId="77777777" w:rsidR="00CC25D3" w:rsidRPr="00CC25D3" w:rsidRDefault="00CC25D3" w:rsidP="00CC25D3">
      <w:pPr>
        <w:snapToGrid w:val="0"/>
        <w:spacing w:line="560" w:lineRule="exact"/>
        <w:jc w:val="center"/>
        <w:rPr>
          <w:rFonts w:ascii="Times New Roman" w:eastAsia="方正小标宋_GBK" w:hAnsi="Times New Roman" w:cs="宋体"/>
          <w:spacing w:val="4"/>
          <w:sz w:val="32"/>
          <w:szCs w:val="32"/>
        </w:rPr>
      </w:pPr>
      <w:r w:rsidRPr="00CC25D3">
        <w:rPr>
          <w:rFonts w:ascii="Times New Roman" w:eastAsia="方正小标宋_GBK" w:hAnsi="Times New Roman" w:cs="宋体" w:hint="eastAsia"/>
          <w:spacing w:val="4"/>
          <w:sz w:val="32"/>
          <w:szCs w:val="32"/>
        </w:rPr>
        <w:t>全国政协十三届二次会议第</w:t>
      </w:r>
      <w:r w:rsidRPr="00CC25D3">
        <w:rPr>
          <w:rFonts w:ascii="Times New Roman" w:eastAsia="方正小标宋_GBK" w:hAnsi="Times New Roman" w:cs="宋体" w:hint="eastAsia"/>
          <w:spacing w:val="4"/>
          <w:sz w:val="32"/>
          <w:szCs w:val="32"/>
        </w:rPr>
        <w:t>0026</w:t>
      </w:r>
      <w:r w:rsidRPr="00CC25D3">
        <w:rPr>
          <w:rFonts w:ascii="Times New Roman" w:eastAsia="方正小标宋_GBK" w:hAnsi="Times New Roman" w:cs="宋体" w:hint="eastAsia"/>
          <w:spacing w:val="4"/>
          <w:sz w:val="32"/>
          <w:szCs w:val="32"/>
        </w:rPr>
        <w:t>号提案</w:t>
      </w:r>
    </w:p>
    <w:p w14:paraId="044AD896" w14:textId="77777777" w:rsidR="00CC25D3" w:rsidRPr="00CC25D3" w:rsidRDefault="00CC25D3" w:rsidP="00CC25D3">
      <w:pPr>
        <w:spacing w:line="560" w:lineRule="exact"/>
        <w:ind w:firstLineChars="200" w:firstLine="600"/>
        <w:rPr>
          <w:rFonts w:ascii="Times New Roman" w:eastAsia="方正仿宋_GBK" w:hAnsi="Times New Roman" w:cs="宋体"/>
          <w:sz w:val="30"/>
        </w:rPr>
      </w:pPr>
    </w:p>
    <w:p w14:paraId="466395B5" w14:textId="77777777" w:rsidR="00CC25D3" w:rsidRPr="00CC25D3" w:rsidRDefault="00CC25D3" w:rsidP="00CC25D3">
      <w:pPr>
        <w:spacing w:line="560" w:lineRule="exact"/>
        <w:ind w:firstLineChars="200" w:firstLine="600"/>
        <w:rPr>
          <w:rFonts w:ascii="Times New Roman" w:eastAsia="方正仿宋_GBK" w:hAnsi="Times New Roman" w:cs="宋体"/>
          <w:sz w:val="30"/>
        </w:rPr>
      </w:pPr>
      <w:r w:rsidRPr="00CC25D3">
        <w:rPr>
          <w:rFonts w:ascii="Times New Roman" w:eastAsia="方正仿宋_GBK" w:hAnsi="Times New Roman" w:cs="宋体" w:hint="eastAsia"/>
          <w:sz w:val="30"/>
        </w:rPr>
        <w:t>题</w:t>
      </w:r>
      <w:r w:rsidRPr="00CC25D3">
        <w:rPr>
          <w:rFonts w:ascii="Times New Roman" w:eastAsia="方正仿宋_GBK" w:hAnsi="Times New Roman" w:cs="宋体" w:hint="eastAsia"/>
          <w:sz w:val="30"/>
        </w:rPr>
        <w:t xml:space="preserve">      </w:t>
      </w:r>
      <w:r w:rsidRPr="00CC25D3">
        <w:rPr>
          <w:rFonts w:ascii="Times New Roman" w:eastAsia="方正仿宋_GBK" w:hAnsi="Times New Roman" w:cs="宋体" w:hint="eastAsia"/>
          <w:sz w:val="30"/>
        </w:rPr>
        <w:t>目：关于推进京津</w:t>
      </w:r>
      <w:proofErr w:type="gramStart"/>
      <w:r w:rsidRPr="00CC25D3">
        <w:rPr>
          <w:rFonts w:ascii="Times New Roman" w:eastAsia="方正仿宋_GBK" w:hAnsi="Times New Roman" w:cs="宋体" w:hint="eastAsia"/>
          <w:sz w:val="30"/>
        </w:rPr>
        <w:t>冀基本</w:t>
      </w:r>
      <w:proofErr w:type="gramEnd"/>
      <w:r w:rsidRPr="00CC25D3">
        <w:rPr>
          <w:rFonts w:ascii="Times New Roman" w:eastAsia="方正仿宋_GBK" w:hAnsi="Times New Roman" w:cs="宋体" w:hint="eastAsia"/>
          <w:sz w:val="30"/>
        </w:rPr>
        <w:t>公共服务均等化的提案</w:t>
      </w:r>
    </w:p>
    <w:p w14:paraId="757328D4" w14:textId="77777777" w:rsidR="00CC25D3" w:rsidRPr="00CC25D3" w:rsidRDefault="00CC25D3" w:rsidP="00CC25D3">
      <w:pPr>
        <w:spacing w:line="560" w:lineRule="exact"/>
        <w:ind w:firstLineChars="200" w:firstLine="600"/>
        <w:rPr>
          <w:rFonts w:ascii="Times New Roman" w:eastAsia="方正仿宋_GBK" w:hAnsi="Times New Roman" w:cs="宋体"/>
          <w:sz w:val="30"/>
        </w:rPr>
      </w:pPr>
      <w:r w:rsidRPr="00CC25D3">
        <w:rPr>
          <w:rFonts w:ascii="Times New Roman" w:eastAsia="方正仿宋_GBK" w:hAnsi="Times New Roman" w:cs="宋体" w:hint="eastAsia"/>
          <w:sz w:val="30"/>
        </w:rPr>
        <w:t>主</w:t>
      </w:r>
      <w:r w:rsidRPr="00CC25D3">
        <w:rPr>
          <w:rFonts w:ascii="Times New Roman" w:eastAsia="方正仿宋_GBK" w:hAnsi="Times New Roman" w:cs="宋体" w:hint="eastAsia"/>
          <w:sz w:val="30"/>
        </w:rPr>
        <w:t xml:space="preserve">      </w:t>
      </w:r>
      <w:r w:rsidRPr="00CC25D3">
        <w:rPr>
          <w:rFonts w:ascii="Times New Roman" w:eastAsia="方正仿宋_GBK" w:hAnsi="Times New Roman" w:cs="宋体" w:hint="eastAsia"/>
          <w:sz w:val="30"/>
        </w:rPr>
        <w:t>办：国家发展改革委</w:t>
      </w:r>
    </w:p>
    <w:p w14:paraId="5DF23251" w14:textId="77777777" w:rsidR="00CC25D3" w:rsidRPr="00CC25D3" w:rsidRDefault="00CC25D3" w:rsidP="00CC25D3">
      <w:pPr>
        <w:spacing w:line="560" w:lineRule="exact"/>
        <w:ind w:firstLineChars="200" w:firstLine="600"/>
        <w:rPr>
          <w:rFonts w:ascii="Times New Roman" w:eastAsia="方正仿宋_GBK" w:hAnsi="Times New Roman" w:cs="宋体"/>
          <w:sz w:val="30"/>
        </w:rPr>
      </w:pPr>
      <w:r w:rsidRPr="00CC25D3">
        <w:rPr>
          <w:rFonts w:ascii="Times New Roman" w:eastAsia="方正仿宋_GBK" w:hAnsi="Times New Roman" w:cs="宋体" w:hint="eastAsia"/>
          <w:sz w:val="30"/>
        </w:rPr>
        <w:t>会</w:t>
      </w:r>
      <w:r w:rsidRPr="00CC25D3">
        <w:rPr>
          <w:rFonts w:ascii="Times New Roman" w:eastAsia="方正仿宋_GBK" w:hAnsi="Times New Roman" w:cs="宋体" w:hint="eastAsia"/>
          <w:sz w:val="30"/>
        </w:rPr>
        <w:t xml:space="preserve">      </w:t>
      </w:r>
      <w:r w:rsidRPr="00CC25D3">
        <w:rPr>
          <w:rFonts w:ascii="Times New Roman" w:eastAsia="方正仿宋_GBK" w:hAnsi="Times New Roman" w:cs="宋体" w:hint="eastAsia"/>
          <w:sz w:val="30"/>
        </w:rPr>
        <w:t>办：教育部、财政部、国家卫生健康委</w:t>
      </w:r>
    </w:p>
    <w:p w14:paraId="2F813D72" w14:textId="77777777" w:rsidR="00CC25D3" w:rsidRPr="00CC25D3" w:rsidRDefault="00CC25D3" w:rsidP="00CC25D3">
      <w:pPr>
        <w:spacing w:line="560" w:lineRule="exact"/>
        <w:ind w:firstLineChars="200" w:firstLine="600"/>
        <w:rPr>
          <w:rFonts w:ascii="Times New Roman" w:eastAsia="方正仿宋_GBK" w:hAnsi="Times New Roman" w:cs="宋体"/>
          <w:sz w:val="30"/>
        </w:rPr>
      </w:pPr>
      <w:r w:rsidRPr="00CC25D3">
        <w:rPr>
          <w:rFonts w:ascii="Times New Roman" w:eastAsia="方正仿宋_GBK" w:hAnsi="Times New Roman" w:cs="宋体" w:hint="eastAsia"/>
          <w:sz w:val="30"/>
        </w:rPr>
        <w:t>提案形式：党派提案</w:t>
      </w:r>
    </w:p>
    <w:p w14:paraId="0C1F0719" w14:textId="77777777" w:rsidR="00CC25D3" w:rsidRPr="00CC25D3" w:rsidRDefault="00CC25D3" w:rsidP="00CC25D3">
      <w:pPr>
        <w:spacing w:line="560" w:lineRule="exact"/>
        <w:ind w:firstLineChars="200" w:firstLine="600"/>
        <w:rPr>
          <w:rFonts w:ascii="Times New Roman" w:eastAsia="方正仿宋_GBK" w:hAnsi="Times New Roman" w:cs="宋体"/>
          <w:sz w:val="30"/>
        </w:rPr>
      </w:pPr>
      <w:r w:rsidRPr="00CC25D3">
        <w:rPr>
          <w:rFonts w:ascii="Times New Roman" w:eastAsia="方正仿宋_GBK" w:hAnsi="Times New Roman" w:cs="宋体" w:hint="eastAsia"/>
          <w:sz w:val="30"/>
        </w:rPr>
        <w:t>第一提案人：九三学社中央</w:t>
      </w:r>
    </w:p>
    <w:p w14:paraId="1D6004E7" w14:textId="77777777" w:rsidR="00CC25D3" w:rsidRPr="00CC25D3" w:rsidRDefault="00CC25D3" w:rsidP="00CC25D3">
      <w:pPr>
        <w:spacing w:line="560" w:lineRule="exact"/>
        <w:ind w:firstLineChars="200" w:firstLine="600"/>
        <w:rPr>
          <w:rFonts w:ascii="Times New Roman" w:eastAsia="方正仿宋_GBK" w:hAnsi="Times New Roman" w:cs="宋体"/>
          <w:sz w:val="30"/>
        </w:rPr>
      </w:pPr>
      <w:r w:rsidRPr="00CC25D3">
        <w:rPr>
          <w:rFonts w:ascii="Times New Roman" w:eastAsia="方正仿宋_GBK" w:hAnsi="Times New Roman" w:cs="宋体" w:hint="eastAsia"/>
          <w:sz w:val="30"/>
        </w:rPr>
        <w:t>内</w:t>
      </w:r>
      <w:r w:rsidRPr="00CC25D3">
        <w:rPr>
          <w:rFonts w:ascii="Times New Roman" w:eastAsia="方正仿宋_GBK" w:hAnsi="Times New Roman" w:cs="宋体" w:hint="eastAsia"/>
          <w:sz w:val="30"/>
        </w:rPr>
        <w:t xml:space="preserve">      </w:t>
      </w:r>
      <w:r w:rsidRPr="00CC25D3">
        <w:rPr>
          <w:rFonts w:ascii="Times New Roman" w:eastAsia="方正仿宋_GBK" w:hAnsi="Times New Roman" w:cs="宋体" w:hint="eastAsia"/>
          <w:sz w:val="30"/>
        </w:rPr>
        <w:t>容：</w:t>
      </w:r>
    </w:p>
    <w:p w14:paraId="07A8DBF3" w14:textId="77777777" w:rsidR="00CC25D3" w:rsidRPr="00CC25D3" w:rsidRDefault="00CC25D3" w:rsidP="00CC25D3">
      <w:pPr>
        <w:spacing w:line="560" w:lineRule="exact"/>
        <w:ind w:firstLineChars="200" w:firstLine="600"/>
        <w:rPr>
          <w:rFonts w:ascii="Times New Roman" w:eastAsia="方正仿宋_GBK" w:hAnsi="Times New Roman" w:cs="宋体"/>
          <w:sz w:val="30"/>
        </w:rPr>
      </w:pPr>
      <w:r w:rsidRPr="00CC25D3">
        <w:rPr>
          <w:rFonts w:ascii="Times New Roman" w:eastAsia="方正仿宋_GBK" w:hAnsi="Times New Roman" w:cs="宋体" w:hint="eastAsia"/>
          <w:sz w:val="30"/>
        </w:rPr>
        <w:t>近年来，京津冀三地贯彻落实《京津冀协同发展规划纲要》精神，不断加强公共服务资源的共建共享，对接合作效果较为显著。但三地之间基本公共服务水平差距仍然很大，尤其是河北与京津相比明显滞后。</w:t>
      </w:r>
    </w:p>
    <w:p w14:paraId="740ABE6F" w14:textId="77777777" w:rsidR="00CC25D3" w:rsidRPr="00CC25D3" w:rsidRDefault="00CC25D3" w:rsidP="00CC25D3">
      <w:pPr>
        <w:spacing w:line="560" w:lineRule="exact"/>
        <w:ind w:firstLineChars="200" w:firstLine="600"/>
        <w:rPr>
          <w:rFonts w:ascii="Times New Roman" w:eastAsia="方正仿宋_GBK" w:hAnsi="Times New Roman" w:cs="宋体"/>
          <w:sz w:val="30"/>
        </w:rPr>
      </w:pPr>
      <w:r w:rsidRPr="00CC25D3">
        <w:rPr>
          <w:rFonts w:ascii="Times New Roman" w:eastAsia="方正仿宋_GBK" w:hAnsi="Times New Roman" w:cs="宋体" w:hint="eastAsia"/>
          <w:sz w:val="30"/>
        </w:rPr>
        <w:t>一是财政投入方面。以教育、卫生领域为例，河北省</w:t>
      </w:r>
      <w:r w:rsidRPr="00CC25D3">
        <w:rPr>
          <w:rFonts w:ascii="Times New Roman" w:eastAsia="方正仿宋_GBK" w:hAnsi="Times New Roman" w:cs="宋体" w:hint="eastAsia"/>
          <w:sz w:val="30"/>
        </w:rPr>
        <w:t>2016</w:t>
      </w:r>
      <w:r w:rsidRPr="00CC25D3">
        <w:rPr>
          <w:rFonts w:ascii="Times New Roman" w:eastAsia="方正仿宋_GBK" w:hAnsi="Times New Roman" w:cs="宋体" w:hint="eastAsia"/>
          <w:sz w:val="30"/>
        </w:rPr>
        <w:t>年财政用于教育、卫生领域的投入分别为</w:t>
      </w:r>
      <w:r w:rsidRPr="00CC25D3">
        <w:rPr>
          <w:rFonts w:ascii="Times New Roman" w:eastAsia="方正仿宋_GBK" w:hAnsi="Times New Roman" w:cs="宋体" w:hint="eastAsia"/>
          <w:sz w:val="30"/>
        </w:rPr>
        <w:t>325.3</w:t>
      </w:r>
      <w:r w:rsidRPr="00CC25D3">
        <w:rPr>
          <w:rFonts w:ascii="Times New Roman" w:eastAsia="方正仿宋_GBK" w:hAnsi="Times New Roman" w:cs="宋体" w:hint="eastAsia"/>
          <w:sz w:val="30"/>
        </w:rPr>
        <w:t>亿元、</w:t>
      </w:r>
      <w:r w:rsidRPr="00CC25D3">
        <w:rPr>
          <w:rFonts w:ascii="Times New Roman" w:eastAsia="方正仿宋_GBK" w:hAnsi="Times New Roman" w:cs="宋体" w:hint="eastAsia"/>
          <w:sz w:val="30"/>
        </w:rPr>
        <w:t>316.4</w:t>
      </w:r>
      <w:r w:rsidRPr="00CC25D3">
        <w:rPr>
          <w:rFonts w:ascii="Times New Roman" w:eastAsia="方正仿宋_GBK" w:hAnsi="Times New Roman" w:cs="宋体" w:hint="eastAsia"/>
          <w:sz w:val="30"/>
        </w:rPr>
        <w:t>亿元，而同期北京为</w:t>
      </w:r>
      <w:r w:rsidRPr="00CC25D3">
        <w:rPr>
          <w:rFonts w:ascii="Times New Roman" w:eastAsia="方正仿宋_GBK" w:hAnsi="Times New Roman" w:cs="宋体" w:hint="eastAsia"/>
          <w:sz w:val="30"/>
        </w:rPr>
        <w:t>1089</w:t>
      </w:r>
      <w:r w:rsidRPr="00CC25D3">
        <w:rPr>
          <w:rFonts w:ascii="Times New Roman" w:eastAsia="方正仿宋_GBK" w:hAnsi="Times New Roman" w:cs="宋体" w:hint="eastAsia"/>
          <w:sz w:val="30"/>
        </w:rPr>
        <w:t>亿元、</w:t>
      </w:r>
      <w:r w:rsidRPr="00CC25D3">
        <w:rPr>
          <w:rFonts w:ascii="Times New Roman" w:eastAsia="方正仿宋_GBK" w:hAnsi="Times New Roman" w:cs="宋体" w:hint="eastAsia"/>
          <w:sz w:val="30"/>
        </w:rPr>
        <w:t>635.6</w:t>
      </w:r>
      <w:r w:rsidRPr="00CC25D3">
        <w:rPr>
          <w:rFonts w:ascii="Times New Roman" w:eastAsia="方正仿宋_GBK" w:hAnsi="Times New Roman" w:cs="宋体" w:hint="eastAsia"/>
          <w:sz w:val="30"/>
        </w:rPr>
        <w:t>亿元，人均财政投入仅为北京的</w:t>
      </w:r>
      <w:r w:rsidRPr="00CC25D3">
        <w:rPr>
          <w:rFonts w:ascii="Times New Roman" w:eastAsia="方正仿宋_GBK" w:hAnsi="Times New Roman" w:cs="宋体" w:hint="eastAsia"/>
          <w:sz w:val="30"/>
        </w:rPr>
        <w:t>8.6%</w:t>
      </w:r>
      <w:r w:rsidRPr="00CC25D3">
        <w:rPr>
          <w:rFonts w:ascii="Times New Roman" w:eastAsia="方正仿宋_GBK" w:hAnsi="Times New Roman" w:cs="宋体" w:hint="eastAsia"/>
          <w:sz w:val="30"/>
        </w:rPr>
        <w:t>、</w:t>
      </w:r>
      <w:r w:rsidRPr="00CC25D3">
        <w:rPr>
          <w:rFonts w:ascii="Times New Roman" w:eastAsia="方正仿宋_GBK" w:hAnsi="Times New Roman" w:cs="宋体" w:hint="eastAsia"/>
          <w:sz w:val="30"/>
        </w:rPr>
        <w:t>14.3%</w:t>
      </w:r>
      <w:r w:rsidRPr="00CC25D3">
        <w:rPr>
          <w:rFonts w:ascii="Times New Roman" w:eastAsia="方正仿宋_GBK" w:hAnsi="Times New Roman" w:cs="宋体" w:hint="eastAsia"/>
          <w:sz w:val="30"/>
        </w:rPr>
        <w:t>。</w:t>
      </w:r>
    </w:p>
    <w:p w14:paraId="5B389B43" w14:textId="77777777" w:rsidR="00CC25D3" w:rsidRPr="00CC25D3" w:rsidRDefault="00CC25D3" w:rsidP="00CC25D3">
      <w:pPr>
        <w:spacing w:line="560" w:lineRule="exact"/>
        <w:ind w:firstLineChars="200" w:firstLine="600"/>
        <w:rPr>
          <w:rFonts w:ascii="Times New Roman" w:eastAsia="方正仿宋_GBK" w:hAnsi="Times New Roman" w:cs="宋体"/>
          <w:sz w:val="30"/>
        </w:rPr>
      </w:pPr>
      <w:r w:rsidRPr="00CC25D3">
        <w:rPr>
          <w:rFonts w:ascii="Times New Roman" w:eastAsia="方正仿宋_GBK" w:hAnsi="Times New Roman" w:cs="宋体" w:hint="eastAsia"/>
          <w:sz w:val="30"/>
        </w:rPr>
        <w:t>二是基本公共服务指标方面。在保基本兜底线的基本公共服务指标中，除国家有统一标准和反映覆盖水平的指标外，其他指标差</w:t>
      </w:r>
      <w:r w:rsidRPr="00CC25D3">
        <w:rPr>
          <w:rFonts w:ascii="Times New Roman" w:eastAsia="方正仿宋_GBK" w:hAnsi="Times New Roman" w:cs="宋体" w:hint="eastAsia"/>
          <w:sz w:val="30"/>
        </w:rPr>
        <w:lastRenderedPageBreak/>
        <w:t>距较大。例如，河北省普通小学年生均公用经费分别比京津低</w:t>
      </w:r>
      <w:r w:rsidRPr="00CC25D3">
        <w:rPr>
          <w:rFonts w:ascii="Times New Roman" w:eastAsia="方正仿宋_GBK" w:hAnsi="Times New Roman" w:cs="宋体" w:hint="eastAsia"/>
          <w:sz w:val="30"/>
        </w:rPr>
        <w:t>965</w:t>
      </w:r>
      <w:r w:rsidRPr="00CC25D3">
        <w:rPr>
          <w:rFonts w:ascii="Times New Roman" w:eastAsia="方正仿宋_GBK" w:hAnsi="Times New Roman" w:cs="宋体" w:hint="eastAsia"/>
          <w:sz w:val="30"/>
        </w:rPr>
        <w:t>元、</w:t>
      </w:r>
      <w:r w:rsidRPr="00CC25D3">
        <w:rPr>
          <w:rFonts w:ascii="Times New Roman" w:eastAsia="方正仿宋_GBK" w:hAnsi="Times New Roman" w:cs="宋体" w:hint="eastAsia"/>
          <w:sz w:val="30"/>
        </w:rPr>
        <w:t>615</w:t>
      </w:r>
      <w:r w:rsidRPr="00CC25D3">
        <w:rPr>
          <w:rFonts w:ascii="Times New Roman" w:eastAsia="方正仿宋_GBK" w:hAnsi="Times New Roman" w:cs="宋体" w:hint="eastAsia"/>
          <w:sz w:val="30"/>
        </w:rPr>
        <w:t>元，普通初中年生均公用经费分别比京津低</w:t>
      </w:r>
      <w:r w:rsidRPr="00CC25D3">
        <w:rPr>
          <w:rFonts w:ascii="Times New Roman" w:eastAsia="方正仿宋_GBK" w:hAnsi="Times New Roman" w:cs="宋体" w:hint="eastAsia"/>
          <w:sz w:val="30"/>
        </w:rPr>
        <w:t>865</w:t>
      </w:r>
      <w:r w:rsidRPr="00CC25D3">
        <w:rPr>
          <w:rFonts w:ascii="Times New Roman" w:eastAsia="方正仿宋_GBK" w:hAnsi="Times New Roman" w:cs="宋体" w:hint="eastAsia"/>
          <w:sz w:val="30"/>
        </w:rPr>
        <w:t>元、</w:t>
      </w:r>
      <w:r w:rsidRPr="00CC25D3">
        <w:rPr>
          <w:rFonts w:ascii="Times New Roman" w:eastAsia="方正仿宋_GBK" w:hAnsi="Times New Roman" w:cs="宋体" w:hint="eastAsia"/>
          <w:sz w:val="30"/>
        </w:rPr>
        <w:t>565</w:t>
      </w:r>
      <w:r w:rsidRPr="00CC25D3">
        <w:rPr>
          <w:rFonts w:ascii="Times New Roman" w:eastAsia="方正仿宋_GBK" w:hAnsi="Times New Roman" w:cs="宋体" w:hint="eastAsia"/>
          <w:sz w:val="30"/>
        </w:rPr>
        <w:t>元。河北城乡居民基础养老金每人每月</w:t>
      </w:r>
      <w:r w:rsidRPr="00CC25D3">
        <w:rPr>
          <w:rFonts w:ascii="Times New Roman" w:eastAsia="方正仿宋_GBK" w:hAnsi="Times New Roman" w:cs="宋体" w:hint="eastAsia"/>
          <w:sz w:val="30"/>
        </w:rPr>
        <w:t>90</w:t>
      </w:r>
      <w:r w:rsidRPr="00CC25D3">
        <w:rPr>
          <w:rFonts w:ascii="Times New Roman" w:eastAsia="方正仿宋_GBK" w:hAnsi="Times New Roman" w:cs="宋体" w:hint="eastAsia"/>
          <w:sz w:val="30"/>
        </w:rPr>
        <w:t>元，分别比京津低</w:t>
      </w:r>
      <w:r w:rsidRPr="00CC25D3">
        <w:rPr>
          <w:rFonts w:ascii="Times New Roman" w:eastAsia="方正仿宋_GBK" w:hAnsi="Times New Roman" w:cs="宋体" w:hint="eastAsia"/>
          <w:sz w:val="30"/>
        </w:rPr>
        <w:t>420</w:t>
      </w:r>
      <w:r w:rsidRPr="00CC25D3">
        <w:rPr>
          <w:rFonts w:ascii="Times New Roman" w:eastAsia="方正仿宋_GBK" w:hAnsi="Times New Roman" w:cs="宋体" w:hint="eastAsia"/>
          <w:sz w:val="30"/>
        </w:rPr>
        <w:t>元、</w:t>
      </w:r>
      <w:r w:rsidRPr="00CC25D3">
        <w:rPr>
          <w:rFonts w:ascii="Times New Roman" w:eastAsia="方正仿宋_GBK" w:hAnsi="Times New Roman" w:cs="宋体" w:hint="eastAsia"/>
          <w:sz w:val="30"/>
        </w:rPr>
        <w:t>171</w:t>
      </w:r>
      <w:r w:rsidRPr="00CC25D3">
        <w:rPr>
          <w:rFonts w:ascii="Times New Roman" w:eastAsia="方正仿宋_GBK" w:hAnsi="Times New Roman" w:cs="宋体" w:hint="eastAsia"/>
          <w:sz w:val="30"/>
        </w:rPr>
        <w:t>元。河北农村居民最低生活保障每人每月</w:t>
      </w:r>
      <w:r w:rsidRPr="00CC25D3">
        <w:rPr>
          <w:rFonts w:ascii="Times New Roman" w:eastAsia="方正仿宋_GBK" w:hAnsi="Times New Roman" w:cs="宋体" w:hint="eastAsia"/>
          <w:sz w:val="30"/>
        </w:rPr>
        <w:t>280</w:t>
      </w:r>
      <w:r w:rsidRPr="00CC25D3">
        <w:rPr>
          <w:rFonts w:ascii="Times New Roman" w:eastAsia="方正仿宋_GBK" w:hAnsi="Times New Roman" w:cs="宋体" w:hint="eastAsia"/>
          <w:sz w:val="30"/>
        </w:rPr>
        <w:t>元，分别比京津低</w:t>
      </w:r>
      <w:r w:rsidRPr="00CC25D3">
        <w:rPr>
          <w:rFonts w:ascii="Times New Roman" w:eastAsia="方正仿宋_GBK" w:hAnsi="Times New Roman" w:cs="宋体" w:hint="eastAsia"/>
          <w:sz w:val="30"/>
        </w:rPr>
        <w:t>520</w:t>
      </w:r>
      <w:r w:rsidRPr="00CC25D3">
        <w:rPr>
          <w:rFonts w:ascii="Times New Roman" w:eastAsia="方正仿宋_GBK" w:hAnsi="Times New Roman" w:cs="宋体" w:hint="eastAsia"/>
          <w:sz w:val="30"/>
        </w:rPr>
        <w:t>元、</w:t>
      </w:r>
      <w:r w:rsidRPr="00CC25D3">
        <w:rPr>
          <w:rFonts w:ascii="Times New Roman" w:eastAsia="方正仿宋_GBK" w:hAnsi="Times New Roman" w:cs="宋体" w:hint="eastAsia"/>
          <w:sz w:val="30"/>
        </w:rPr>
        <w:t>475</w:t>
      </w:r>
      <w:r w:rsidRPr="00CC25D3">
        <w:rPr>
          <w:rFonts w:ascii="Times New Roman" w:eastAsia="方正仿宋_GBK" w:hAnsi="Times New Roman" w:cs="宋体" w:hint="eastAsia"/>
          <w:sz w:val="30"/>
        </w:rPr>
        <w:t>元。</w:t>
      </w:r>
    </w:p>
    <w:p w14:paraId="25A94BC2" w14:textId="77777777" w:rsidR="00CC25D3" w:rsidRPr="00CC25D3" w:rsidRDefault="00CC25D3" w:rsidP="00CC25D3">
      <w:pPr>
        <w:spacing w:line="560" w:lineRule="exact"/>
        <w:ind w:firstLineChars="200" w:firstLine="600"/>
        <w:rPr>
          <w:rFonts w:ascii="Times New Roman" w:eastAsia="方正仿宋_GBK" w:hAnsi="Times New Roman" w:cs="宋体"/>
          <w:sz w:val="30"/>
        </w:rPr>
      </w:pPr>
      <w:r w:rsidRPr="00CC25D3">
        <w:rPr>
          <w:rFonts w:ascii="Times New Roman" w:eastAsia="方正仿宋_GBK" w:hAnsi="Times New Roman" w:cs="宋体" w:hint="eastAsia"/>
          <w:sz w:val="30"/>
        </w:rPr>
        <w:t>三是优质公共服务方面。人民群众需求度普遍较高的教育、卫生、文化等领域的优质公共服务差距明显。例如，河北省没有“</w:t>
      </w:r>
      <w:r w:rsidRPr="00CC25D3">
        <w:rPr>
          <w:rFonts w:ascii="Times New Roman" w:eastAsia="方正仿宋_GBK" w:hAnsi="Times New Roman" w:cs="宋体" w:hint="eastAsia"/>
          <w:sz w:val="30"/>
        </w:rPr>
        <w:t>985</w:t>
      </w:r>
      <w:r w:rsidRPr="00CC25D3">
        <w:rPr>
          <w:rFonts w:ascii="Times New Roman" w:eastAsia="方正仿宋_GBK" w:hAnsi="Times New Roman" w:cs="宋体" w:hint="eastAsia"/>
          <w:sz w:val="30"/>
        </w:rPr>
        <w:t>”工程和“双一流”工程院校（仅有</w:t>
      </w:r>
      <w:r w:rsidRPr="00CC25D3">
        <w:rPr>
          <w:rFonts w:ascii="Times New Roman" w:eastAsia="方正仿宋_GBK" w:hAnsi="Times New Roman" w:cs="宋体" w:hint="eastAsia"/>
          <w:sz w:val="30"/>
        </w:rPr>
        <w:t>1</w:t>
      </w:r>
      <w:r w:rsidRPr="00CC25D3">
        <w:rPr>
          <w:rFonts w:ascii="Times New Roman" w:eastAsia="方正仿宋_GBK" w:hAnsi="Times New Roman" w:cs="宋体" w:hint="eastAsia"/>
          <w:sz w:val="30"/>
        </w:rPr>
        <w:t>个一流学科），且仅有的一所“</w:t>
      </w:r>
      <w:r w:rsidRPr="00CC25D3">
        <w:rPr>
          <w:rFonts w:ascii="Times New Roman" w:eastAsia="方正仿宋_GBK" w:hAnsi="Times New Roman" w:cs="宋体" w:hint="eastAsia"/>
          <w:sz w:val="30"/>
        </w:rPr>
        <w:t>211</w:t>
      </w:r>
      <w:r w:rsidRPr="00CC25D3">
        <w:rPr>
          <w:rFonts w:ascii="Times New Roman" w:eastAsia="方正仿宋_GBK" w:hAnsi="Times New Roman" w:cs="宋体" w:hint="eastAsia"/>
          <w:sz w:val="30"/>
        </w:rPr>
        <w:t>”高校还在天津；高考本科录取率分别比京津低</w:t>
      </w:r>
      <w:r w:rsidRPr="00CC25D3">
        <w:rPr>
          <w:rFonts w:ascii="Times New Roman" w:eastAsia="方正仿宋_GBK" w:hAnsi="Times New Roman" w:cs="宋体" w:hint="eastAsia"/>
          <w:sz w:val="30"/>
        </w:rPr>
        <w:t>12%</w:t>
      </w:r>
      <w:r w:rsidRPr="00CC25D3">
        <w:rPr>
          <w:rFonts w:ascii="Times New Roman" w:eastAsia="方正仿宋_GBK" w:hAnsi="Times New Roman" w:cs="宋体" w:hint="eastAsia"/>
          <w:sz w:val="30"/>
        </w:rPr>
        <w:t>和</w:t>
      </w:r>
      <w:r w:rsidRPr="00CC25D3">
        <w:rPr>
          <w:rFonts w:ascii="Times New Roman" w:eastAsia="方正仿宋_GBK" w:hAnsi="Times New Roman" w:cs="宋体" w:hint="eastAsia"/>
          <w:sz w:val="30"/>
        </w:rPr>
        <w:t>19%</w:t>
      </w:r>
      <w:r w:rsidRPr="00CC25D3">
        <w:rPr>
          <w:rFonts w:ascii="Times New Roman" w:eastAsia="方正仿宋_GBK" w:hAnsi="Times New Roman" w:cs="宋体" w:hint="eastAsia"/>
          <w:sz w:val="30"/>
        </w:rPr>
        <w:t>；每千人拥有三甲医院的数量分别比京津低</w:t>
      </w:r>
      <w:r w:rsidRPr="00CC25D3">
        <w:rPr>
          <w:rFonts w:ascii="Times New Roman" w:eastAsia="方正仿宋_GBK" w:hAnsi="Times New Roman" w:cs="宋体" w:hint="eastAsia"/>
          <w:sz w:val="30"/>
        </w:rPr>
        <w:t>73.9%</w:t>
      </w:r>
      <w:r w:rsidRPr="00CC25D3">
        <w:rPr>
          <w:rFonts w:ascii="Times New Roman" w:eastAsia="方正仿宋_GBK" w:hAnsi="Times New Roman" w:cs="宋体" w:hint="eastAsia"/>
          <w:sz w:val="30"/>
        </w:rPr>
        <w:t>和</w:t>
      </w:r>
      <w:r w:rsidRPr="00CC25D3">
        <w:rPr>
          <w:rFonts w:ascii="Times New Roman" w:eastAsia="方正仿宋_GBK" w:hAnsi="Times New Roman" w:cs="宋体" w:hint="eastAsia"/>
          <w:sz w:val="30"/>
        </w:rPr>
        <w:t>70%</w:t>
      </w:r>
      <w:r w:rsidRPr="00CC25D3">
        <w:rPr>
          <w:rFonts w:ascii="Times New Roman" w:eastAsia="方正仿宋_GBK" w:hAnsi="Times New Roman" w:cs="宋体" w:hint="eastAsia"/>
          <w:sz w:val="30"/>
        </w:rPr>
        <w:t>。</w:t>
      </w:r>
    </w:p>
    <w:p w14:paraId="6ACC12F6" w14:textId="77777777" w:rsidR="00CC25D3" w:rsidRPr="00CC25D3" w:rsidRDefault="00CC25D3" w:rsidP="00CC25D3">
      <w:pPr>
        <w:spacing w:line="560" w:lineRule="exact"/>
        <w:ind w:firstLineChars="200" w:firstLine="600"/>
        <w:rPr>
          <w:rFonts w:ascii="Times New Roman" w:eastAsia="方正仿宋_GBK" w:hAnsi="Times New Roman" w:cs="宋体"/>
          <w:sz w:val="30"/>
        </w:rPr>
      </w:pPr>
      <w:r w:rsidRPr="00CC25D3">
        <w:rPr>
          <w:rFonts w:ascii="Times New Roman" w:eastAsia="方正仿宋_GBK" w:hAnsi="Times New Roman" w:cs="宋体" w:hint="eastAsia"/>
          <w:sz w:val="30"/>
        </w:rPr>
        <w:t>京津冀三地在基本公共服务领域存在较大差距的原因，主要有以下几点：</w:t>
      </w:r>
    </w:p>
    <w:p w14:paraId="32005E21" w14:textId="77777777" w:rsidR="00CC25D3" w:rsidRPr="00CC25D3" w:rsidRDefault="00CC25D3" w:rsidP="00CC25D3">
      <w:pPr>
        <w:spacing w:line="560" w:lineRule="exact"/>
        <w:ind w:firstLineChars="200" w:firstLine="600"/>
        <w:rPr>
          <w:rFonts w:ascii="Times New Roman" w:eastAsia="方正仿宋_GBK" w:hAnsi="Times New Roman" w:cs="宋体"/>
          <w:sz w:val="30"/>
        </w:rPr>
      </w:pPr>
      <w:r w:rsidRPr="00CC25D3">
        <w:rPr>
          <w:rFonts w:ascii="Times New Roman" w:eastAsia="方正仿宋_GBK" w:hAnsi="Times New Roman" w:cs="宋体" w:hint="eastAsia"/>
          <w:sz w:val="30"/>
        </w:rPr>
        <w:t>一是三地经济发展不平衡。河北经济发展水平低于京津，人均</w:t>
      </w:r>
      <w:r w:rsidRPr="00CC25D3">
        <w:rPr>
          <w:rFonts w:ascii="Times New Roman" w:eastAsia="方正仿宋_GBK" w:hAnsi="Times New Roman" w:cs="宋体" w:hint="eastAsia"/>
          <w:sz w:val="30"/>
        </w:rPr>
        <w:t xml:space="preserve"> GDP</w:t>
      </w:r>
      <w:r w:rsidRPr="00CC25D3">
        <w:rPr>
          <w:rFonts w:ascii="Times New Roman" w:eastAsia="方正仿宋_GBK" w:hAnsi="Times New Roman" w:cs="宋体" w:hint="eastAsia"/>
          <w:sz w:val="30"/>
        </w:rPr>
        <w:t>仅为京津的</w:t>
      </w:r>
      <w:r w:rsidRPr="00CC25D3">
        <w:rPr>
          <w:rFonts w:ascii="Times New Roman" w:eastAsia="方正仿宋_GBK" w:hAnsi="Times New Roman" w:cs="宋体" w:hint="eastAsia"/>
          <w:sz w:val="30"/>
        </w:rPr>
        <w:t>37.1%</w:t>
      </w:r>
      <w:r w:rsidRPr="00CC25D3">
        <w:rPr>
          <w:rFonts w:ascii="Times New Roman" w:eastAsia="方正仿宋_GBK" w:hAnsi="Times New Roman" w:cs="宋体" w:hint="eastAsia"/>
          <w:sz w:val="30"/>
        </w:rPr>
        <w:t>和</w:t>
      </w:r>
      <w:r w:rsidRPr="00CC25D3">
        <w:rPr>
          <w:rFonts w:ascii="Times New Roman" w:eastAsia="方正仿宋_GBK" w:hAnsi="Times New Roman" w:cs="宋体" w:hint="eastAsia"/>
          <w:sz w:val="30"/>
        </w:rPr>
        <w:t>37.2%</w:t>
      </w:r>
      <w:r w:rsidRPr="00CC25D3">
        <w:rPr>
          <w:rFonts w:ascii="Times New Roman" w:eastAsia="方正仿宋_GBK" w:hAnsi="Times New Roman" w:cs="宋体" w:hint="eastAsia"/>
          <w:sz w:val="30"/>
        </w:rPr>
        <w:t>，居民人均可支配收入仅为京津的</w:t>
      </w:r>
      <w:r w:rsidRPr="00CC25D3">
        <w:rPr>
          <w:rFonts w:ascii="Times New Roman" w:eastAsia="方正仿宋_GBK" w:hAnsi="Times New Roman" w:cs="宋体" w:hint="eastAsia"/>
          <w:sz w:val="30"/>
        </w:rPr>
        <w:t xml:space="preserve"> 37.4%</w:t>
      </w:r>
      <w:r w:rsidRPr="00CC25D3">
        <w:rPr>
          <w:rFonts w:ascii="Times New Roman" w:eastAsia="方正仿宋_GBK" w:hAnsi="Times New Roman" w:cs="宋体" w:hint="eastAsia"/>
          <w:sz w:val="30"/>
        </w:rPr>
        <w:t>和</w:t>
      </w:r>
      <w:r w:rsidRPr="00CC25D3">
        <w:rPr>
          <w:rFonts w:ascii="Times New Roman" w:eastAsia="方正仿宋_GBK" w:hAnsi="Times New Roman" w:cs="宋体" w:hint="eastAsia"/>
          <w:sz w:val="30"/>
        </w:rPr>
        <w:t>57.9%</w:t>
      </w:r>
      <w:r w:rsidRPr="00CC25D3">
        <w:rPr>
          <w:rFonts w:ascii="Times New Roman" w:eastAsia="方正仿宋_GBK" w:hAnsi="Times New Roman" w:cs="宋体" w:hint="eastAsia"/>
          <w:sz w:val="30"/>
        </w:rPr>
        <w:t>，人均财政收入仅为京津的</w:t>
      </w:r>
      <w:r w:rsidRPr="00CC25D3">
        <w:rPr>
          <w:rFonts w:ascii="Times New Roman" w:eastAsia="方正仿宋_GBK" w:hAnsi="Times New Roman" w:cs="宋体" w:hint="eastAsia"/>
          <w:sz w:val="30"/>
        </w:rPr>
        <w:t>16.7%</w:t>
      </w:r>
      <w:r w:rsidRPr="00CC25D3">
        <w:rPr>
          <w:rFonts w:ascii="Times New Roman" w:eastAsia="方正仿宋_GBK" w:hAnsi="Times New Roman" w:cs="宋体" w:hint="eastAsia"/>
          <w:sz w:val="30"/>
        </w:rPr>
        <w:t>和</w:t>
      </w:r>
      <w:r w:rsidRPr="00CC25D3">
        <w:rPr>
          <w:rFonts w:ascii="Times New Roman" w:eastAsia="方正仿宋_GBK" w:hAnsi="Times New Roman" w:cs="宋体" w:hint="eastAsia"/>
          <w:sz w:val="30"/>
        </w:rPr>
        <w:t>20%</w:t>
      </w:r>
      <w:r w:rsidRPr="00CC25D3">
        <w:rPr>
          <w:rFonts w:ascii="Times New Roman" w:eastAsia="方正仿宋_GBK" w:hAnsi="Times New Roman" w:cs="宋体" w:hint="eastAsia"/>
          <w:sz w:val="30"/>
        </w:rPr>
        <w:t>，人均一般公共预算支出仅为京津的</w:t>
      </w:r>
      <w:r w:rsidRPr="00CC25D3">
        <w:rPr>
          <w:rFonts w:ascii="Times New Roman" w:eastAsia="方正仿宋_GBK" w:hAnsi="Times New Roman" w:cs="宋体" w:hint="eastAsia"/>
          <w:sz w:val="30"/>
        </w:rPr>
        <w:t>28.7%</w:t>
      </w:r>
      <w:r w:rsidRPr="00CC25D3">
        <w:rPr>
          <w:rFonts w:ascii="Times New Roman" w:eastAsia="方正仿宋_GBK" w:hAnsi="Times New Roman" w:cs="宋体" w:hint="eastAsia"/>
          <w:sz w:val="30"/>
        </w:rPr>
        <w:t>和</w:t>
      </w:r>
      <w:r w:rsidRPr="00CC25D3">
        <w:rPr>
          <w:rFonts w:ascii="Times New Roman" w:eastAsia="方正仿宋_GBK" w:hAnsi="Times New Roman" w:cs="宋体" w:hint="eastAsia"/>
          <w:sz w:val="30"/>
        </w:rPr>
        <w:t>36.3%</w:t>
      </w:r>
      <w:r w:rsidRPr="00CC25D3">
        <w:rPr>
          <w:rFonts w:ascii="Times New Roman" w:eastAsia="方正仿宋_GBK" w:hAnsi="Times New Roman" w:cs="宋体" w:hint="eastAsia"/>
          <w:sz w:val="30"/>
        </w:rPr>
        <w:t>，省内</w:t>
      </w:r>
      <w:r w:rsidRPr="00CC25D3">
        <w:rPr>
          <w:rFonts w:ascii="Times New Roman" w:eastAsia="方正仿宋_GBK" w:hAnsi="Times New Roman" w:cs="宋体" w:hint="eastAsia"/>
          <w:sz w:val="30"/>
        </w:rPr>
        <w:t>62</w:t>
      </w:r>
      <w:r w:rsidRPr="00CC25D3">
        <w:rPr>
          <w:rFonts w:ascii="Times New Roman" w:eastAsia="方正仿宋_GBK" w:hAnsi="Times New Roman" w:cs="宋体" w:hint="eastAsia"/>
          <w:sz w:val="30"/>
        </w:rPr>
        <w:t>个扶贫开发重点县的财政收入和人均财力更是处于较低水平。</w:t>
      </w:r>
    </w:p>
    <w:p w14:paraId="5327EE14" w14:textId="77777777" w:rsidR="00CC25D3" w:rsidRPr="00CC25D3" w:rsidRDefault="00CC25D3" w:rsidP="00CC25D3">
      <w:pPr>
        <w:spacing w:line="560" w:lineRule="exact"/>
        <w:ind w:firstLineChars="200" w:firstLine="600"/>
        <w:rPr>
          <w:rFonts w:ascii="Times New Roman" w:eastAsia="方正仿宋_GBK" w:hAnsi="Times New Roman" w:cs="宋体"/>
          <w:sz w:val="30"/>
        </w:rPr>
      </w:pPr>
      <w:r w:rsidRPr="00CC25D3">
        <w:rPr>
          <w:rFonts w:ascii="Times New Roman" w:eastAsia="方正仿宋_GBK" w:hAnsi="Times New Roman" w:cs="宋体" w:hint="eastAsia"/>
          <w:sz w:val="30"/>
        </w:rPr>
        <w:t>二是基本公共服务均等</w:t>
      </w:r>
      <w:proofErr w:type="gramStart"/>
      <w:r w:rsidRPr="00CC25D3">
        <w:rPr>
          <w:rFonts w:ascii="Times New Roman" w:eastAsia="方正仿宋_GBK" w:hAnsi="Times New Roman" w:cs="宋体" w:hint="eastAsia"/>
          <w:sz w:val="30"/>
        </w:rPr>
        <w:t>化成本</w:t>
      </w:r>
      <w:proofErr w:type="gramEnd"/>
      <w:r w:rsidRPr="00CC25D3">
        <w:rPr>
          <w:rFonts w:ascii="Times New Roman" w:eastAsia="方正仿宋_GBK" w:hAnsi="Times New Roman" w:cs="宋体" w:hint="eastAsia"/>
          <w:sz w:val="30"/>
        </w:rPr>
        <w:t>高。河北省地域面积分别是京津的</w:t>
      </w:r>
      <w:r w:rsidRPr="00CC25D3">
        <w:rPr>
          <w:rFonts w:ascii="Times New Roman" w:eastAsia="方正仿宋_GBK" w:hAnsi="Times New Roman" w:cs="宋体" w:hint="eastAsia"/>
          <w:sz w:val="30"/>
        </w:rPr>
        <w:t>11.5</w:t>
      </w:r>
      <w:r w:rsidRPr="00CC25D3">
        <w:rPr>
          <w:rFonts w:ascii="Times New Roman" w:eastAsia="方正仿宋_GBK" w:hAnsi="Times New Roman" w:cs="宋体" w:hint="eastAsia"/>
          <w:sz w:val="30"/>
        </w:rPr>
        <w:t>倍和</w:t>
      </w:r>
      <w:r w:rsidRPr="00CC25D3">
        <w:rPr>
          <w:rFonts w:ascii="Times New Roman" w:eastAsia="方正仿宋_GBK" w:hAnsi="Times New Roman" w:cs="宋体" w:hint="eastAsia"/>
          <w:sz w:val="30"/>
        </w:rPr>
        <w:t>15.9</w:t>
      </w:r>
      <w:r w:rsidRPr="00CC25D3">
        <w:rPr>
          <w:rFonts w:ascii="Times New Roman" w:eastAsia="方正仿宋_GBK" w:hAnsi="Times New Roman" w:cs="宋体" w:hint="eastAsia"/>
          <w:sz w:val="30"/>
        </w:rPr>
        <w:t>倍，城镇化率只有</w:t>
      </w:r>
      <w:r w:rsidRPr="00CC25D3">
        <w:rPr>
          <w:rFonts w:ascii="Times New Roman" w:eastAsia="方正仿宋_GBK" w:hAnsi="Times New Roman" w:cs="宋体" w:hint="eastAsia"/>
          <w:sz w:val="30"/>
        </w:rPr>
        <w:t>53.3%</w:t>
      </w:r>
      <w:r w:rsidRPr="00CC25D3">
        <w:rPr>
          <w:rFonts w:ascii="Times New Roman" w:eastAsia="方正仿宋_GBK" w:hAnsi="Times New Roman" w:cs="宋体" w:hint="eastAsia"/>
          <w:sz w:val="30"/>
        </w:rPr>
        <w:t>，公共服务供给分散，使得公共服务供给成本高，提升公共服务水平需要更多投入。</w:t>
      </w:r>
    </w:p>
    <w:p w14:paraId="3DE56A27" w14:textId="77777777" w:rsidR="00CC25D3" w:rsidRPr="00CC25D3" w:rsidRDefault="00CC25D3" w:rsidP="00CC25D3">
      <w:pPr>
        <w:spacing w:line="560" w:lineRule="exact"/>
        <w:ind w:firstLineChars="200" w:firstLine="600"/>
        <w:rPr>
          <w:rFonts w:ascii="Times New Roman" w:eastAsia="方正仿宋_GBK" w:hAnsi="Times New Roman" w:cs="宋体"/>
          <w:sz w:val="30"/>
        </w:rPr>
      </w:pPr>
      <w:r w:rsidRPr="00CC25D3">
        <w:rPr>
          <w:rFonts w:ascii="Times New Roman" w:eastAsia="方正仿宋_GBK" w:hAnsi="Times New Roman" w:cs="宋体" w:hint="eastAsia"/>
          <w:sz w:val="30"/>
        </w:rPr>
        <w:t>三是京津“虹吸效应”明显。京津地区居民收入水平高，拥有大量高等院校、三甲医院、文化体育设施等优质公共服务资源，对</w:t>
      </w:r>
      <w:r w:rsidRPr="00CC25D3">
        <w:rPr>
          <w:rFonts w:ascii="Times New Roman" w:eastAsia="方正仿宋_GBK" w:hAnsi="Times New Roman" w:cs="宋体" w:hint="eastAsia"/>
          <w:sz w:val="30"/>
        </w:rPr>
        <w:lastRenderedPageBreak/>
        <w:t>周边地区的“虹吸效应”明显，导致河北大量高层次人才向京津聚集，公共服务水平提升缺乏人才支撑。</w:t>
      </w:r>
    </w:p>
    <w:p w14:paraId="252641CC" w14:textId="77777777" w:rsidR="00CC25D3" w:rsidRPr="00CC25D3" w:rsidRDefault="00CC25D3" w:rsidP="00CC25D3">
      <w:pPr>
        <w:spacing w:line="560" w:lineRule="exact"/>
        <w:ind w:firstLineChars="200" w:firstLine="600"/>
        <w:rPr>
          <w:rFonts w:ascii="Times New Roman" w:eastAsia="方正仿宋_GBK" w:hAnsi="Times New Roman" w:cs="宋体"/>
          <w:sz w:val="30"/>
        </w:rPr>
      </w:pPr>
      <w:r w:rsidRPr="00CC25D3">
        <w:rPr>
          <w:rFonts w:ascii="Times New Roman" w:eastAsia="方正仿宋_GBK" w:hAnsi="Times New Roman" w:cs="宋体" w:hint="eastAsia"/>
          <w:sz w:val="30"/>
        </w:rPr>
        <w:t>四是政策衔接不够。京津冀三地的制度体系和相关政策存在较大落差，河北与京津之间、河北省内各地市之间的信息系统和标准不一，尚未建立互联互通、对接共享的信息化平台，转移过程中难以顺畅对接，区域之间要素流通不畅。</w:t>
      </w:r>
    </w:p>
    <w:p w14:paraId="47B6EA9A" w14:textId="77777777" w:rsidR="00CC25D3" w:rsidRPr="00CC25D3" w:rsidRDefault="00CC25D3" w:rsidP="00CC25D3">
      <w:pPr>
        <w:spacing w:line="560" w:lineRule="exact"/>
        <w:ind w:firstLineChars="200" w:firstLine="600"/>
        <w:rPr>
          <w:rFonts w:ascii="Times New Roman" w:eastAsia="方正仿宋_GBK" w:hAnsi="Times New Roman" w:cs="宋体"/>
          <w:sz w:val="30"/>
        </w:rPr>
      </w:pPr>
      <w:r w:rsidRPr="00CC25D3">
        <w:rPr>
          <w:rFonts w:ascii="Times New Roman" w:eastAsia="方正仿宋_GBK" w:hAnsi="Times New Roman" w:cs="宋体" w:hint="eastAsia"/>
          <w:sz w:val="30"/>
        </w:rPr>
        <w:t>为此，建议：</w:t>
      </w:r>
    </w:p>
    <w:p w14:paraId="4F52F853" w14:textId="77777777" w:rsidR="00CC25D3" w:rsidRPr="00CC25D3" w:rsidRDefault="00CC25D3" w:rsidP="00CC25D3">
      <w:pPr>
        <w:spacing w:line="560" w:lineRule="exact"/>
        <w:ind w:firstLineChars="200" w:firstLine="600"/>
        <w:rPr>
          <w:rFonts w:ascii="Times New Roman" w:eastAsia="方正仿宋_GBK" w:hAnsi="Times New Roman" w:cs="宋体"/>
          <w:sz w:val="30"/>
        </w:rPr>
      </w:pPr>
      <w:r w:rsidRPr="00CC25D3">
        <w:rPr>
          <w:rFonts w:ascii="Times New Roman" w:eastAsia="方正仿宋_GBK" w:hAnsi="Times New Roman" w:cs="宋体" w:hint="eastAsia"/>
          <w:sz w:val="30"/>
        </w:rPr>
        <w:t>一是规划先行，统筹协调。以“普惠性、均等化、可持续”为原则，开展公共服务政策相关研究，尽快出台京津</w:t>
      </w:r>
      <w:proofErr w:type="gramStart"/>
      <w:r w:rsidRPr="00CC25D3">
        <w:rPr>
          <w:rFonts w:ascii="Times New Roman" w:eastAsia="方正仿宋_GBK" w:hAnsi="Times New Roman" w:cs="宋体" w:hint="eastAsia"/>
          <w:sz w:val="30"/>
        </w:rPr>
        <w:t>冀基本</w:t>
      </w:r>
      <w:proofErr w:type="gramEnd"/>
      <w:r w:rsidRPr="00CC25D3">
        <w:rPr>
          <w:rFonts w:ascii="Times New Roman" w:eastAsia="方正仿宋_GBK" w:hAnsi="Times New Roman" w:cs="宋体" w:hint="eastAsia"/>
          <w:sz w:val="30"/>
        </w:rPr>
        <w:t>公共服务一体化规划，统筹规划京津</w:t>
      </w:r>
      <w:proofErr w:type="gramStart"/>
      <w:r w:rsidRPr="00CC25D3">
        <w:rPr>
          <w:rFonts w:ascii="Times New Roman" w:eastAsia="方正仿宋_GBK" w:hAnsi="Times New Roman" w:cs="宋体" w:hint="eastAsia"/>
          <w:sz w:val="30"/>
        </w:rPr>
        <w:t>冀区域</w:t>
      </w:r>
      <w:proofErr w:type="gramEnd"/>
      <w:r w:rsidRPr="00CC25D3">
        <w:rPr>
          <w:rFonts w:ascii="Times New Roman" w:eastAsia="方正仿宋_GBK" w:hAnsi="Times New Roman" w:cs="宋体" w:hint="eastAsia"/>
          <w:sz w:val="30"/>
        </w:rPr>
        <w:t>内社会事业和公共服务资源、研究制定实施统一的设施配置、建设及服务标准，推进优质公共服务资源共建共享。</w:t>
      </w:r>
    </w:p>
    <w:p w14:paraId="3D0D74F3" w14:textId="77777777" w:rsidR="00CC25D3" w:rsidRPr="00CC25D3" w:rsidRDefault="00CC25D3" w:rsidP="00CC25D3">
      <w:pPr>
        <w:spacing w:line="560" w:lineRule="exact"/>
        <w:ind w:firstLineChars="200" w:firstLine="600"/>
        <w:rPr>
          <w:rFonts w:ascii="Times New Roman" w:eastAsia="方正仿宋_GBK" w:hAnsi="Times New Roman" w:cs="宋体"/>
          <w:sz w:val="30"/>
        </w:rPr>
      </w:pPr>
      <w:r w:rsidRPr="00CC25D3">
        <w:rPr>
          <w:rFonts w:ascii="Times New Roman" w:eastAsia="方正仿宋_GBK" w:hAnsi="Times New Roman" w:cs="宋体" w:hint="eastAsia"/>
          <w:sz w:val="30"/>
        </w:rPr>
        <w:t>二是加大公共服务领域财政投入。加大对河北财政转移支付力度，确保基本公共服务财政支出稳步增长，新增财力优先向公共服务重点区域和薄弱环节倾斜。京津采用定向援助、对口支援、对口帮扶等多种形式，支持河北省落后地区发展基本公共服务。搭建投融资平台，鼓励和支持社会投资进入公共服务领域。</w:t>
      </w:r>
    </w:p>
    <w:p w14:paraId="484C5E3A" w14:textId="77777777" w:rsidR="00CC25D3" w:rsidRPr="00CC25D3" w:rsidRDefault="00CC25D3" w:rsidP="00CC25D3">
      <w:pPr>
        <w:spacing w:line="560" w:lineRule="exact"/>
        <w:ind w:firstLineChars="200" w:firstLine="600"/>
        <w:rPr>
          <w:rFonts w:ascii="Times New Roman" w:eastAsia="方正仿宋_GBK" w:hAnsi="Times New Roman" w:cs="宋体"/>
          <w:sz w:val="30"/>
        </w:rPr>
      </w:pPr>
      <w:r w:rsidRPr="00CC25D3">
        <w:rPr>
          <w:rFonts w:ascii="Times New Roman" w:eastAsia="方正仿宋_GBK" w:hAnsi="Times New Roman" w:cs="宋体" w:hint="eastAsia"/>
          <w:sz w:val="30"/>
        </w:rPr>
        <w:t>三是加大京津优质公共服务资源向河北转移的力度。结合北京</w:t>
      </w:r>
      <w:proofErr w:type="gramStart"/>
      <w:r w:rsidRPr="00CC25D3">
        <w:rPr>
          <w:rFonts w:ascii="Times New Roman" w:eastAsia="方正仿宋_GBK" w:hAnsi="Times New Roman" w:cs="宋体" w:hint="eastAsia"/>
          <w:sz w:val="30"/>
        </w:rPr>
        <w:t>非首都</w:t>
      </w:r>
      <w:proofErr w:type="gramEnd"/>
      <w:r w:rsidRPr="00CC25D3">
        <w:rPr>
          <w:rFonts w:ascii="Times New Roman" w:eastAsia="方正仿宋_GBK" w:hAnsi="Times New Roman" w:cs="宋体" w:hint="eastAsia"/>
          <w:sz w:val="30"/>
        </w:rPr>
        <w:t>功能转移，</w:t>
      </w:r>
      <w:proofErr w:type="gramStart"/>
      <w:r w:rsidRPr="00CC25D3">
        <w:rPr>
          <w:rFonts w:ascii="Times New Roman" w:eastAsia="方正仿宋_GBK" w:hAnsi="Times New Roman" w:cs="宋体" w:hint="eastAsia"/>
          <w:sz w:val="30"/>
        </w:rPr>
        <w:t>加强雄安新区</w:t>
      </w:r>
      <w:proofErr w:type="gramEnd"/>
      <w:r w:rsidRPr="00CC25D3">
        <w:rPr>
          <w:rFonts w:ascii="Times New Roman" w:eastAsia="方正仿宋_GBK" w:hAnsi="Times New Roman" w:cs="宋体" w:hint="eastAsia"/>
          <w:sz w:val="30"/>
        </w:rPr>
        <w:t>与京津公共服务领域全方位深度合作，将京津优质教育、医疗、卫生、养老机构等优先</w:t>
      </w:r>
      <w:proofErr w:type="gramStart"/>
      <w:r w:rsidRPr="00CC25D3">
        <w:rPr>
          <w:rFonts w:ascii="Times New Roman" w:eastAsia="方正仿宋_GBK" w:hAnsi="Times New Roman" w:cs="宋体" w:hint="eastAsia"/>
          <w:sz w:val="30"/>
        </w:rPr>
        <w:t>向雄安</w:t>
      </w:r>
      <w:proofErr w:type="gramEnd"/>
      <w:r w:rsidRPr="00CC25D3">
        <w:rPr>
          <w:rFonts w:ascii="Times New Roman" w:eastAsia="方正仿宋_GBK" w:hAnsi="Times New Roman" w:cs="宋体" w:hint="eastAsia"/>
          <w:sz w:val="30"/>
        </w:rPr>
        <w:t>新区及河北省其他地区转移、建立分支机构或整体搬迁。鼓励河北省与京津交界的三河、大厂、香河、固安、永清、广阳、涿州等</w:t>
      </w:r>
      <w:r w:rsidRPr="00CC25D3">
        <w:rPr>
          <w:rFonts w:ascii="Times New Roman" w:eastAsia="方正仿宋_GBK" w:hAnsi="Times New Roman" w:cs="宋体" w:hint="eastAsia"/>
          <w:sz w:val="30"/>
        </w:rPr>
        <w:t>7</w:t>
      </w:r>
      <w:r w:rsidRPr="00CC25D3">
        <w:rPr>
          <w:rFonts w:ascii="Times New Roman" w:eastAsia="方正仿宋_GBK" w:hAnsi="Times New Roman" w:cs="宋体" w:hint="eastAsia"/>
          <w:sz w:val="30"/>
        </w:rPr>
        <w:t>县（市</w:t>
      </w:r>
      <w:r w:rsidRPr="00CC25D3">
        <w:rPr>
          <w:rFonts w:ascii="Times New Roman" w:eastAsia="方正仿宋_GBK" w:hAnsi="Times New Roman" w:cs="宋体" w:hint="eastAsia"/>
          <w:sz w:val="30"/>
        </w:rPr>
        <w:lastRenderedPageBreak/>
        <w:t>区）高标准对标京津、加强交界地区养老机构建设，协调北京养老政策外延；推动医疗机构优先纳入跨省异地就医直接结算平台，提高</w:t>
      </w:r>
      <w:proofErr w:type="gramStart"/>
      <w:r w:rsidRPr="00CC25D3">
        <w:rPr>
          <w:rFonts w:ascii="Times New Roman" w:eastAsia="方正仿宋_GBK" w:hAnsi="Times New Roman" w:cs="宋体" w:hint="eastAsia"/>
          <w:sz w:val="30"/>
        </w:rPr>
        <w:t>医</w:t>
      </w:r>
      <w:proofErr w:type="gramEnd"/>
      <w:r w:rsidRPr="00CC25D3">
        <w:rPr>
          <w:rFonts w:ascii="Times New Roman" w:eastAsia="方正仿宋_GBK" w:hAnsi="Times New Roman" w:cs="宋体" w:hint="eastAsia"/>
          <w:sz w:val="30"/>
        </w:rPr>
        <w:t>保管理服务水平。</w:t>
      </w:r>
    </w:p>
    <w:p w14:paraId="34C7A9A4" w14:textId="77777777" w:rsidR="00CC25D3" w:rsidRPr="00CC25D3" w:rsidRDefault="00CC25D3" w:rsidP="00CC25D3">
      <w:pPr>
        <w:spacing w:line="560" w:lineRule="exact"/>
        <w:ind w:firstLineChars="200" w:firstLine="600"/>
        <w:rPr>
          <w:rFonts w:ascii="Times New Roman" w:eastAsia="方正仿宋_GBK" w:hAnsi="Times New Roman" w:cs="宋体"/>
          <w:sz w:val="30"/>
        </w:rPr>
      </w:pPr>
    </w:p>
    <w:p w14:paraId="6AC3D8DC" w14:textId="77777777" w:rsidR="00CC25D3" w:rsidRPr="00CC25D3" w:rsidRDefault="00CC25D3" w:rsidP="00CC25D3">
      <w:pPr>
        <w:spacing w:line="560" w:lineRule="exact"/>
        <w:ind w:firstLineChars="200" w:firstLine="600"/>
        <w:rPr>
          <w:rFonts w:ascii="Times New Roman" w:eastAsia="方正仿宋_GBK" w:hAnsi="Times New Roman" w:cs="宋体"/>
          <w:sz w:val="30"/>
        </w:rPr>
      </w:pPr>
      <w:r w:rsidRPr="00CC25D3">
        <w:rPr>
          <w:rFonts w:ascii="Times New Roman" w:eastAsia="方正仿宋_GBK" w:hAnsi="Times New Roman" w:cs="宋体" w:hint="eastAsia"/>
          <w:sz w:val="30"/>
        </w:rPr>
        <w:t>备注：提案范例选自《把握人民的意愿—政协第十三届全国委员会提案及办理复文选》（</w:t>
      </w:r>
      <w:r w:rsidRPr="00CC25D3">
        <w:rPr>
          <w:rFonts w:ascii="Times New Roman" w:eastAsia="方正仿宋_GBK" w:hAnsi="Times New Roman" w:cs="宋体" w:hint="eastAsia"/>
          <w:sz w:val="30"/>
        </w:rPr>
        <w:t>2019</w:t>
      </w:r>
      <w:r w:rsidRPr="00CC25D3">
        <w:rPr>
          <w:rFonts w:ascii="Times New Roman" w:eastAsia="方正仿宋_GBK" w:hAnsi="Times New Roman" w:cs="宋体" w:hint="eastAsia"/>
          <w:sz w:val="30"/>
        </w:rPr>
        <w:t>年卷，中国文史出版社）</w:t>
      </w:r>
    </w:p>
    <w:p w14:paraId="14ECA8C6" w14:textId="77777777" w:rsidR="0022088C" w:rsidRPr="00CC25D3" w:rsidRDefault="0022088C">
      <w:pPr>
        <w:ind w:firstLine="600"/>
      </w:pPr>
      <w:bookmarkStart w:id="0" w:name="_GoBack"/>
      <w:bookmarkEnd w:id="0"/>
    </w:p>
    <w:sectPr w:rsidR="0022088C" w:rsidRPr="00CC25D3" w:rsidSect="00CC25D3">
      <w:pgSz w:w="11906" w:h="16838" w:code="9"/>
      <w:pgMar w:top="1985" w:right="1531" w:bottom="1985" w:left="1531" w:header="851" w:footer="992" w:gutter="0"/>
      <w:cols w:space="425"/>
      <w:docGrid w:type="lines" w:linePitch="415" w:charSpace="18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BB562" w14:textId="77777777" w:rsidR="00CA7CE0" w:rsidRDefault="00CA7CE0" w:rsidP="00CC25D3">
      <w:pPr>
        <w:ind w:firstLine="600"/>
      </w:pPr>
      <w:r>
        <w:separator/>
      </w:r>
    </w:p>
  </w:endnote>
  <w:endnote w:type="continuationSeparator" w:id="0">
    <w:p w14:paraId="67139130" w14:textId="77777777" w:rsidR="00CA7CE0" w:rsidRDefault="00CA7CE0" w:rsidP="00CC25D3"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93762" w14:textId="77777777" w:rsidR="00CA7CE0" w:rsidRDefault="00CA7CE0" w:rsidP="00CC25D3">
      <w:pPr>
        <w:ind w:firstLine="600"/>
      </w:pPr>
      <w:r>
        <w:separator/>
      </w:r>
    </w:p>
  </w:footnote>
  <w:footnote w:type="continuationSeparator" w:id="0">
    <w:p w14:paraId="01F2A323" w14:textId="77777777" w:rsidR="00CA7CE0" w:rsidRDefault="00CA7CE0" w:rsidP="00CC25D3">
      <w:pPr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50"/>
  <w:drawingGridVerticalSpacing w:val="41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24075"/>
    <w:rsid w:val="00124075"/>
    <w:rsid w:val="0022088C"/>
    <w:rsid w:val="00CA7CE0"/>
    <w:rsid w:val="00CC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B0A22F-64DC-4013-A53C-D164F7DFD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25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25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25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25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冬晓</dc:creator>
  <cp:keywords/>
  <dc:description/>
  <cp:lastModifiedBy>李 冬晓</cp:lastModifiedBy>
  <cp:revision>2</cp:revision>
  <dcterms:created xsi:type="dcterms:W3CDTF">2021-08-10T02:23:00Z</dcterms:created>
  <dcterms:modified xsi:type="dcterms:W3CDTF">2021-08-10T02:29:00Z</dcterms:modified>
</cp:coreProperties>
</file>