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19184"/>
    <w:p w14:paraId="3E672A2D"/>
    <w:p w14:paraId="63FB780F"/>
    <w:p w14:paraId="527A1ACD"/>
    <w:p w14:paraId="4E70D66D"/>
    <w:p w14:paraId="246ED49F">
      <w:pPr>
        <w:spacing w:line="360" w:lineRule="auto"/>
        <w:jc w:val="center"/>
        <w:rPr>
          <w:rFonts w:ascii="方正小标宋简体" w:eastAsia="方正小标宋简体"/>
          <w:sz w:val="72"/>
          <w:szCs w:val="72"/>
        </w:rPr>
      </w:pPr>
      <w:r>
        <w:rPr>
          <w:rFonts w:hint="eastAsia" w:ascii="方正小标宋简体" w:eastAsia="方正小标宋简体"/>
          <w:sz w:val="72"/>
          <w:szCs w:val="72"/>
        </w:rPr>
        <w:t>中国石油大学（华东）</w:t>
      </w:r>
    </w:p>
    <w:p w14:paraId="16C7E1C8">
      <w:pPr>
        <w:spacing w:line="700" w:lineRule="exact"/>
        <w:jc w:val="center"/>
        <w:rPr>
          <w:rFonts w:ascii="方正小标宋简体" w:eastAsia="方正小标宋简体"/>
          <w:sz w:val="72"/>
          <w:szCs w:val="72"/>
        </w:rPr>
      </w:pPr>
    </w:p>
    <w:p w14:paraId="7EF45534">
      <w:pPr>
        <w:spacing w:line="480" w:lineRule="auto"/>
        <w:jc w:val="center"/>
        <w:rPr>
          <w:rFonts w:ascii="方正小标宋简体" w:hAnsi="黑体" w:eastAsia="方正小标宋简体"/>
          <w:sz w:val="56"/>
          <w:szCs w:val="72"/>
        </w:rPr>
      </w:pPr>
      <w:r>
        <w:rPr>
          <w:rFonts w:hint="eastAsia" w:ascii="方正小标宋简体" w:hAnsi="黑体" w:eastAsia="方正小标宋简体"/>
          <w:sz w:val="56"/>
          <w:szCs w:val="72"/>
        </w:rPr>
        <w:t>202</w:t>
      </w:r>
      <w:r>
        <w:rPr>
          <w:rFonts w:hint="eastAsia" w:ascii="方正小标宋简体" w:hAnsi="黑体" w:eastAsia="方正小标宋简体"/>
          <w:sz w:val="56"/>
          <w:szCs w:val="72"/>
          <w:lang w:val="en-US" w:eastAsia="zh-CN"/>
        </w:rPr>
        <w:t>4</w:t>
      </w:r>
      <w:r>
        <w:rPr>
          <w:rFonts w:hint="eastAsia" w:ascii="方正小标宋简体" w:hAnsi="黑体" w:eastAsia="方正小标宋简体"/>
          <w:sz w:val="56"/>
          <w:szCs w:val="72"/>
        </w:rPr>
        <w:t>年度“红旗团委”申报</w:t>
      </w:r>
    </w:p>
    <w:p w14:paraId="31087E7F">
      <w:pPr>
        <w:spacing w:line="480" w:lineRule="auto"/>
        <w:jc w:val="center"/>
        <w:rPr>
          <w:rFonts w:ascii="方正小标宋简体" w:hAnsi="黑体" w:eastAsia="方正小标宋简体"/>
          <w:sz w:val="56"/>
          <w:szCs w:val="72"/>
        </w:rPr>
      </w:pPr>
      <w:r>
        <w:rPr>
          <w:rFonts w:hint="eastAsia" w:ascii="方正小标宋简体" w:hAnsi="黑体" w:eastAsia="方正小标宋简体"/>
          <w:sz w:val="56"/>
          <w:szCs w:val="72"/>
        </w:rPr>
        <w:t>支撑材料</w:t>
      </w:r>
    </w:p>
    <w:p w14:paraId="7E6BED7A">
      <w:pPr>
        <w:rPr>
          <w:rFonts w:ascii="方正小标宋简体" w:eastAsia="方正小标宋简体"/>
          <w:sz w:val="52"/>
          <w:szCs w:val="56"/>
        </w:rPr>
      </w:pPr>
    </w:p>
    <w:p w14:paraId="5E50A399">
      <w:pPr>
        <w:rPr>
          <w:rFonts w:ascii="方正小标宋简体" w:eastAsia="方正小标宋简体"/>
          <w:sz w:val="52"/>
          <w:szCs w:val="56"/>
        </w:rPr>
      </w:pPr>
    </w:p>
    <w:p w14:paraId="014AC3E0">
      <w:pPr>
        <w:rPr>
          <w:rFonts w:ascii="方正小标宋简体" w:eastAsia="方正小标宋简体"/>
          <w:sz w:val="52"/>
          <w:szCs w:val="56"/>
        </w:rPr>
      </w:pPr>
    </w:p>
    <w:p w14:paraId="54821CDA"/>
    <w:p w14:paraId="7C5AEAC3">
      <w:pPr>
        <w:snapToGrid w:val="0"/>
        <w:spacing w:line="360" w:lineRule="auto"/>
        <w:ind w:firstLine="1234" w:firstLineChars="343"/>
        <w:rPr>
          <w:rFonts w:ascii="仿宋_GB2312" w:eastAsia="仿宋_GB2312"/>
          <w:sz w:val="36"/>
          <w:szCs w:val="32"/>
        </w:rPr>
      </w:pPr>
    </w:p>
    <w:p w14:paraId="0EF027BC">
      <w:pPr>
        <w:snapToGrid w:val="0"/>
        <w:spacing w:line="360" w:lineRule="auto"/>
        <w:ind w:firstLine="1234" w:firstLineChars="343"/>
        <w:rPr>
          <w:rFonts w:ascii="仿宋_GB2312"/>
          <w:sz w:val="36"/>
          <w:szCs w:val="32"/>
          <w:u w:val="single"/>
        </w:rPr>
      </w:pPr>
      <w:r>
        <w:rPr>
          <w:rFonts w:hint="eastAsia" w:ascii="仿宋_GB2312" w:eastAsia="仿宋_GB2312"/>
          <w:sz w:val="36"/>
          <w:szCs w:val="32"/>
        </w:rPr>
        <w:t>申报单位:</w:t>
      </w:r>
      <w:r>
        <w:rPr>
          <w:rFonts w:hint="eastAsia" w:ascii="仿宋_GB2312"/>
          <w:sz w:val="36"/>
          <w:szCs w:val="32"/>
        </w:rPr>
        <w:t xml:space="preserve"> </w:t>
      </w:r>
      <w:r>
        <w:rPr>
          <w:rFonts w:hint="eastAsia" w:ascii="仿宋_GB2312"/>
          <w:sz w:val="36"/>
          <w:szCs w:val="32"/>
          <w:u w:val="single"/>
        </w:rPr>
        <w:t xml:space="preserve">  </w:t>
      </w:r>
      <w:r>
        <w:rPr>
          <w:rFonts w:ascii="仿宋_GB2312"/>
          <w:sz w:val="36"/>
          <w:szCs w:val="32"/>
          <w:u w:val="single"/>
        </w:rPr>
        <w:t xml:space="preserve">  </w:t>
      </w:r>
      <w:r>
        <w:rPr>
          <w:rFonts w:hint="eastAsia" w:ascii="仿宋_GB2312" w:eastAsia="仿宋_GB2312"/>
          <w:sz w:val="36"/>
          <w:szCs w:val="32"/>
          <w:u w:val="single"/>
        </w:rPr>
        <w:t xml:space="preserve"> </w:t>
      </w:r>
      <w:r>
        <w:rPr>
          <w:rFonts w:ascii="仿宋_GB2312" w:eastAsia="仿宋_GB2312"/>
          <w:sz w:val="36"/>
          <w:szCs w:val="32"/>
          <w:u w:val="single"/>
        </w:rPr>
        <w:t xml:space="preserve">           </w:t>
      </w:r>
      <w:r>
        <w:rPr>
          <w:rFonts w:hint="eastAsia" w:ascii="仿宋_GB2312"/>
          <w:sz w:val="36"/>
          <w:szCs w:val="32"/>
          <w:u w:val="single"/>
        </w:rPr>
        <w:t xml:space="preserve">    </w:t>
      </w:r>
    </w:p>
    <w:p w14:paraId="04A78BBD"/>
    <w:p w14:paraId="3B6313FB">
      <w:pPr>
        <w:snapToGrid w:val="0"/>
        <w:spacing w:line="544" w:lineRule="atLeast"/>
        <w:jc w:val="center"/>
      </w:pPr>
    </w:p>
    <w:p w14:paraId="61F62DD1">
      <w:pPr>
        <w:snapToGrid w:val="0"/>
        <w:spacing w:line="544" w:lineRule="atLeast"/>
        <w:jc w:val="center"/>
      </w:pPr>
    </w:p>
    <w:p w14:paraId="677E0F08">
      <w:pPr>
        <w:snapToGrid w:val="0"/>
        <w:spacing w:line="544" w:lineRule="atLeast"/>
        <w:jc w:val="center"/>
      </w:pPr>
    </w:p>
    <w:p w14:paraId="3C9DFD50">
      <w:pPr>
        <w:snapToGrid w:val="0"/>
        <w:spacing w:line="544" w:lineRule="atLeast"/>
        <w:jc w:val="center"/>
      </w:pPr>
    </w:p>
    <w:p w14:paraId="3075EFB0">
      <w:pPr>
        <w:snapToGrid w:val="0"/>
        <w:spacing w:before="312" w:beforeLines="100" w:line="532" w:lineRule="atLeast"/>
        <w:jc w:val="center"/>
        <w:rPr>
          <w:rFonts w:ascii="楷体_GB2312" w:eastAsia="楷体_GB2312"/>
          <w:sz w:val="32"/>
          <w:szCs w:val="32"/>
        </w:rPr>
      </w:pPr>
      <w:r>
        <w:rPr>
          <w:rFonts w:hint="eastAsia" w:ascii="楷体_GB2312" w:eastAsia="楷体_GB2312"/>
          <w:sz w:val="32"/>
          <w:szCs w:val="32"/>
        </w:rPr>
        <w:t>共青团中国石油大学（华东）委员会</w:t>
      </w:r>
    </w:p>
    <w:p w14:paraId="4CD4BC8B">
      <w:pPr>
        <w:widowControl/>
        <w:snapToGrid w:val="0"/>
        <w:spacing w:line="360" w:lineRule="auto"/>
        <w:jc w:val="center"/>
        <w:rPr>
          <w:rFonts w:ascii="楷体_GB2312" w:hAnsi="黑体" w:eastAsia="楷体_GB2312" w:cs="宋体"/>
          <w:color w:val="000000"/>
          <w:kern w:val="0"/>
          <w:sz w:val="32"/>
          <w:szCs w:val="32"/>
        </w:rPr>
      </w:pPr>
      <w:r>
        <w:rPr>
          <w:rFonts w:ascii="楷体_GB2312" w:hAnsi="黑体" w:eastAsia="楷体_GB2312" w:cs="宋体"/>
          <w:color w:val="000000"/>
          <w:kern w:val="0"/>
          <w:sz w:val="32"/>
          <w:szCs w:val="32"/>
        </w:rPr>
        <w:t>202</w:t>
      </w:r>
      <w:r>
        <w:rPr>
          <w:rFonts w:hint="eastAsia" w:ascii="楷体_GB2312" w:hAnsi="黑体" w:eastAsia="楷体_GB2312" w:cs="宋体"/>
          <w:color w:val="000000"/>
          <w:kern w:val="0"/>
          <w:sz w:val="32"/>
          <w:szCs w:val="32"/>
          <w:lang w:val="en-US" w:eastAsia="zh-CN"/>
        </w:rPr>
        <w:t>5</w:t>
      </w:r>
      <w:r>
        <w:rPr>
          <w:rFonts w:hint="eastAsia" w:ascii="楷体_GB2312" w:hAnsi="黑体" w:eastAsia="楷体_GB2312" w:cs="宋体"/>
          <w:color w:val="000000"/>
          <w:kern w:val="0"/>
          <w:sz w:val="32"/>
          <w:szCs w:val="32"/>
        </w:rPr>
        <w:t>年</w:t>
      </w:r>
      <w:r>
        <w:rPr>
          <w:rFonts w:hint="eastAsia" w:ascii="楷体_GB2312" w:hAnsi="黑体" w:eastAsia="楷体_GB2312" w:cs="宋体"/>
          <w:color w:val="000000"/>
          <w:kern w:val="0"/>
          <w:sz w:val="32"/>
          <w:szCs w:val="32"/>
          <w:lang w:val="en-US" w:eastAsia="zh-CN"/>
        </w:rPr>
        <w:t>4</w:t>
      </w:r>
      <w:bookmarkStart w:id="0" w:name="_GoBack"/>
      <w:bookmarkEnd w:id="0"/>
      <w:r>
        <w:rPr>
          <w:rFonts w:hint="eastAsia" w:ascii="楷体_GB2312" w:hAnsi="黑体" w:eastAsia="楷体_GB2312" w:cs="宋体"/>
          <w:color w:val="000000"/>
          <w:kern w:val="0"/>
          <w:sz w:val="32"/>
          <w:szCs w:val="32"/>
        </w:rPr>
        <w:t>月</w:t>
      </w:r>
    </w:p>
    <w:p w14:paraId="50AE369C">
      <w:pPr>
        <w:keepNext w:val="0"/>
        <w:keepLines w:val="0"/>
        <w:pageBreakBefore w:val="0"/>
        <w:widowControl/>
        <w:kinsoku/>
        <w:wordWrap/>
        <w:overflowPunct/>
        <w:topLinePunct w:val="0"/>
        <w:autoSpaceDE/>
        <w:autoSpaceDN/>
        <w:bidi w:val="0"/>
        <w:adjustRightInd/>
        <w:snapToGrid w:val="0"/>
        <w:spacing w:line="560" w:lineRule="exact"/>
        <w:textAlignment w:val="auto"/>
        <w:rPr>
          <w:rFonts w:ascii="宋体" w:hAnsi="宋体" w:eastAsia="宋体" w:cs="宋体"/>
          <w:color w:val="000000"/>
          <w:kern w:val="0"/>
          <w:sz w:val="28"/>
          <w:szCs w:val="32"/>
        </w:rPr>
      </w:pPr>
      <w:r>
        <w:rPr>
          <w:rFonts w:hint="eastAsia" w:ascii="宋体" w:hAnsi="宋体" w:eastAsia="宋体" w:cs="宋体"/>
          <w:color w:val="000000"/>
          <w:kern w:val="0"/>
          <w:sz w:val="28"/>
          <w:szCs w:val="32"/>
        </w:rPr>
        <w:t>申报指标</w:t>
      </w:r>
    </w:p>
    <w:p w14:paraId="0742D0E7">
      <w:pPr>
        <w:keepNext w:val="0"/>
        <w:keepLines w:val="0"/>
        <w:pageBreakBefore w:val="0"/>
        <w:widowControl/>
        <w:kinsoku/>
        <w:wordWrap/>
        <w:overflowPunct/>
        <w:topLinePunct w:val="0"/>
        <w:autoSpaceDE/>
        <w:autoSpaceDN/>
        <w:bidi w:val="0"/>
        <w:adjustRightInd/>
        <w:snapToGrid w:val="0"/>
        <w:spacing w:line="560" w:lineRule="exact"/>
        <w:textAlignment w:val="auto"/>
        <w:rPr>
          <w:rFonts w:ascii="宋体" w:hAnsi="宋体" w:eastAsia="宋体" w:cs="宋体"/>
          <w:color w:val="FF0000"/>
          <w:kern w:val="0"/>
          <w:sz w:val="28"/>
          <w:szCs w:val="32"/>
        </w:rPr>
      </w:pPr>
      <w:r>
        <w:rPr>
          <w:rFonts w:hint="eastAsia" w:ascii="宋体" w:hAnsi="宋体" w:eastAsia="宋体" w:cs="宋体"/>
          <w:b/>
          <w:color w:val="000000"/>
          <w:kern w:val="0"/>
          <w:sz w:val="28"/>
          <w:szCs w:val="32"/>
        </w:rPr>
        <w:t>例：</w:t>
      </w:r>
      <w:r>
        <w:rPr>
          <w:rFonts w:ascii="宋体" w:hAnsi="宋体" w:eastAsia="宋体" w:cs="宋体"/>
          <w:b/>
          <w:color w:val="000000"/>
          <w:kern w:val="0"/>
          <w:sz w:val="28"/>
          <w:szCs w:val="32"/>
        </w:rPr>
        <w:t>C2.</w:t>
      </w:r>
      <w:r>
        <w:rPr>
          <w:rFonts w:hint="eastAsia"/>
        </w:rPr>
        <w:t xml:space="preserve"> </w:t>
      </w:r>
      <w:r>
        <w:rPr>
          <w:rFonts w:hint="eastAsia" w:ascii="宋体" w:hAnsi="宋体" w:eastAsia="宋体" w:cs="宋体"/>
          <w:b/>
          <w:color w:val="000000"/>
          <w:kern w:val="0"/>
          <w:sz w:val="28"/>
          <w:szCs w:val="32"/>
        </w:rPr>
        <w:t>面向广大团员和青年开展学习贯彻习近平新时代中国特色社会主义思想主题教育开展情况</w:t>
      </w:r>
      <w:r>
        <w:rPr>
          <w:rFonts w:hint="eastAsia" w:ascii="宋体" w:hAnsi="宋体" w:eastAsia="宋体" w:cs="宋体"/>
          <w:color w:val="FF0000"/>
          <w:kern w:val="0"/>
          <w:sz w:val="28"/>
          <w:szCs w:val="32"/>
        </w:rPr>
        <w:t>（宋体 四号 加粗</w:t>
      </w:r>
      <w:r>
        <w:rPr>
          <w:rFonts w:hint="eastAsia" w:ascii="宋体" w:hAnsi="宋体" w:eastAsia="宋体" w:cs="宋体"/>
          <w:color w:val="FF0000"/>
          <w:kern w:val="0"/>
          <w:sz w:val="28"/>
          <w:szCs w:val="32"/>
          <w:lang w:val="en-US" w:eastAsia="zh-CN"/>
        </w:rPr>
        <w:t xml:space="preserve"> 首行缩进2字符</w:t>
      </w:r>
      <w:r>
        <w:rPr>
          <w:rFonts w:hint="eastAsia" w:ascii="宋体" w:hAnsi="宋体" w:eastAsia="宋体" w:cs="宋体"/>
          <w:color w:val="FF0000"/>
          <w:kern w:val="0"/>
          <w:sz w:val="28"/>
          <w:szCs w:val="32"/>
        </w:rPr>
        <w:t>）</w:t>
      </w:r>
    </w:p>
    <w:p w14:paraId="3EF21DAE">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ascii="宋体" w:hAnsi="宋体" w:eastAsia="宋体" w:cs="宋体"/>
          <w:color w:val="000000"/>
          <w:kern w:val="0"/>
          <w:sz w:val="28"/>
          <w:szCs w:val="32"/>
        </w:rPr>
      </w:pPr>
      <w:r>
        <w:rPr>
          <w:rFonts w:hint="eastAsia" w:ascii="宋体" w:hAnsi="宋体" w:eastAsia="宋体" w:cs="宋体"/>
          <w:color w:val="000000"/>
          <w:kern w:val="0"/>
          <w:sz w:val="28"/>
          <w:szCs w:val="32"/>
        </w:rPr>
        <w:t>邀请专家学者作报告</w:t>
      </w:r>
      <w:r>
        <w:rPr>
          <w:rFonts w:ascii="宋体" w:hAnsi="宋体" w:eastAsia="宋体" w:cs="宋体"/>
          <w:color w:val="000000"/>
          <w:kern w:val="0"/>
          <w:sz w:val="28"/>
          <w:szCs w:val="32"/>
        </w:rPr>
        <w:t>X次；团委委员开展宣讲X次，参与人数累计X。开展具有影响力的主题教育X次，代表性主题教育列举2-3项，可通过图表、照片、新闻链接等形式体现。</w:t>
      </w:r>
      <w:r>
        <w:rPr>
          <w:rFonts w:hint="eastAsia" w:ascii="宋体" w:hAnsi="宋体" w:eastAsia="宋体" w:cs="宋体"/>
          <w:color w:val="FF0000"/>
          <w:kern w:val="0"/>
          <w:sz w:val="28"/>
          <w:szCs w:val="32"/>
        </w:rPr>
        <w:t>（宋体 四号</w:t>
      </w:r>
      <w:r>
        <w:rPr>
          <w:rFonts w:hint="eastAsia" w:ascii="宋体" w:hAnsi="宋体" w:eastAsia="宋体" w:cs="宋体"/>
          <w:color w:val="FF0000"/>
          <w:kern w:val="0"/>
          <w:sz w:val="28"/>
          <w:szCs w:val="32"/>
          <w:lang w:val="en-US" w:eastAsia="zh-CN"/>
        </w:rPr>
        <w:t xml:space="preserve"> 首行缩进2字符</w:t>
      </w:r>
      <w:r>
        <w:rPr>
          <w:rFonts w:hint="eastAsia" w:ascii="宋体" w:hAnsi="宋体" w:eastAsia="宋体" w:cs="宋体"/>
          <w:color w:val="FF0000"/>
          <w:kern w:val="0"/>
          <w:sz w:val="28"/>
          <w:szCs w:val="32"/>
        </w:rPr>
        <w:t>）</w:t>
      </w:r>
    </w:p>
    <w:p w14:paraId="1AB2CBA6">
      <w:pPr>
        <w:widowControl/>
        <w:snapToGrid w:val="0"/>
        <w:spacing w:line="360" w:lineRule="auto"/>
        <w:jc w:val="center"/>
        <w:rPr>
          <w:rFonts w:ascii="宋体" w:hAnsi="宋体" w:eastAsia="宋体" w:cs="宋体"/>
          <w:color w:val="000000"/>
          <w:kern w:val="0"/>
          <w:sz w:val="28"/>
          <w:szCs w:val="32"/>
        </w:rPr>
      </w:pPr>
      <w:r>
        <w:drawing>
          <wp:inline distT="0" distB="0" distL="0" distR="0">
            <wp:extent cx="5274310" cy="3517900"/>
            <wp:effectExtent l="0" t="0" r="2540" b="6350"/>
            <wp:docPr id="1" name="图片 1" descr="http://youth.upc.edu.cn/_upload/article/images/f0/11/957e6ed74fe09e875582ff227666/c242d9e5-36af-4280-b86f-f22a4e0569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youth.upc.edu.cn/_upload/article/images/f0/11/957e6ed74fe09e875582ff227666/c242d9e5-36af-4280-b86f-f22a4e05696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518407"/>
                    </a:xfrm>
                    <a:prstGeom prst="rect">
                      <a:avLst/>
                    </a:prstGeom>
                    <a:noFill/>
                    <a:ln>
                      <a:noFill/>
                    </a:ln>
                  </pic:spPr>
                </pic:pic>
              </a:graphicData>
            </a:graphic>
          </wp:inline>
        </w:drawing>
      </w:r>
    </w:p>
    <w:p w14:paraId="42147B5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楷体" w:hAnsi="楷体" w:eastAsia="楷体" w:cs="宋体"/>
          <w:color w:val="FF0000"/>
          <w:kern w:val="0"/>
          <w:szCs w:val="21"/>
        </w:rPr>
      </w:pPr>
      <w:r>
        <w:rPr>
          <w:rFonts w:hint="eastAsia" w:ascii="楷体" w:hAnsi="楷体" w:eastAsia="楷体"/>
          <w:color w:val="292929"/>
          <w:szCs w:val="21"/>
        </w:rPr>
        <w:t>子元广场升旗仪式</w:t>
      </w:r>
      <w:r>
        <w:rPr>
          <w:rFonts w:hint="eastAsia" w:ascii="楷体" w:hAnsi="楷体" w:eastAsia="楷体" w:cs="宋体"/>
          <w:color w:val="FF0000"/>
          <w:kern w:val="0"/>
          <w:szCs w:val="21"/>
        </w:rPr>
        <w:t>（楷体 五号）</w:t>
      </w:r>
    </w:p>
    <w:p w14:paraId="574F7585">
      <w:pPr>
        <w:keepNext w:val="0"/>
        <w:keepLines w:val="0"/>
        <w:pageBreakBefore w:val="0"/>
        <w:widowControl/>
        <w:kinsoku/>
        <w:wordWrap/>
        <w:overflowPunct/>
        <w:topLinePunct w:val="0"/>
        <w:autoSpaceDE/>
        <w:autoSpaceDN/>
        <w:bidi w:val="0"/>
        <w:adjustRightInd/>
        <w:snapToGrid w:val="0"/>
        <w:spacing w:line="560" w:lineRule="exact"/>
        <w:textAlignment w:val="auto"/>
        <w:rPr>
          <w:rFonts w:ascii="楷体" w:hAnsi="楷体" w:eastAsia="楷体" w:cs="宋体"/>
          <w:color w:val="000000"/>
          <w:kern w:val="0"/>
          <w:sz w:val="28"/>
          <w:szCs w:val="21"/>
        </w:rPr>
      </w:pPr>
      <w:r>
        <w:rPr>
          <w:rFonts w:hint="eastAsia" w:ascii="楷体" w:hAnsi="楷体" w:eastAsia="楷体" w:cs="宋体"/>
          <w:color w:val="000000"/>
          <w:kern w:val="0"/>
          <w:sz w:val="28"/>
          <w:szCs w:val="21"/>
        </w:rPr>
        <w:t>【新闻】（链接、名称）</w:t>
      </w:r>
    </w:p>
    <w:p w14:paraId="2BC54D77">
      <w:pPr>
        <w:widowControl/>
        <w:snapToGrid w:val="0"/>
        <w:spacing w:line="360" w:lineRule="auto"/>
        <w:ind w:firstLine="560" w:firstLineChars="200"/>
        <w:rPr>
          <w:rFonts w:ascii="宋体" w:hAnsi="宋体" w:eastAsia="宋体" w:cs="宋体"/>
          <w:color w:val="000000"/>
          <w:kern w:val="0"/>
          <w:sz w:val="28"/>
          <w:szCs w:val="32"/>
        </w:rPr>
      </w:pPr>
    </w:p>
    <w:p w14:paraId="757CFC3A">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EF31E1-C78E-477A-8B42-82DAB3DEAF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04CA8E1-9071-4AF4-B501-6A4EEC28D120}"/>
  </w:font>
  <w:font w:name="方正小标宋简体">
    <w:panose1 w:val="02000000000000000000"/>
    <w:charset w:val="86"/>
    <w:family w:val="auto"/>
    <w:pitch w:val="default"/>
    <w:sig w:usb0="00000001" w:usb1="08000000" w:usb2="00000000" w:usb3="00000000" w:csb0="00040000" w:csb1="00000000"/>
    <w:embedRegular r:id="rId3" w:fontKey="{57CBBCE6-93FE-43C2-AC64-9ED3FA53413A}"/>
  </w:font>
  <w:font w:name="仿宋_GB2312">
    <w:panose1 w:val="02010609030101010101"/>
    <w:charset w:val="86"/>
    <w:family w:val="modern"/>
    <w:pitch w:val="default"/>
    <w:sig w:usb0="00000001" w:usb1="080E0000" w:usb2="00000000" w:usb3="00000000" w:csb0="00040000" w:csb1="00000000"/>
    <w:embedRegular r:id="rId4" w:fontKey="{DBE48CD8-43CE-4249-9333-F3299C8FCF5B}"/>
  </w:font>
  <w:font w:name="楷体_GB2312">
    <w:altName w:val="楷体"/>
    <w:panose1 w:val="02010609030101010101"/>
    <w:charset w:val="86"/>
    <w:family w:val="modern"/>
    <w:pitch w:val="default"/>
    <w:sig w:usb0="00000000" w:usb1="00000000" w:usb2="00000010" w:usb3="00000000" w:csb0="00040000" w:csb1="00000000"/>
    <w:embedRegular r:id="rId5" w:fontKey="{2CA1C38D-D307-4014-9CD6-605668CF1905}"/>
  </w:font>
  <w:font w:name="楷体">
    <w:panose1 w:val="02010609060101010101"/>
    <w:charset w:val="86"/>
    <w:family w:val="modern"/>
    <w:pitch w:val="default"/>
    <w:sig w:usb0="800002BF" w:usb1="38CF7CFA" w:usb2="00000016" w:usb3="00000000" w:csb0="00040001" w:csb1="00000000"/>
    <w:embedRegular r:id="rId6" w:fontKey="{5F4FC936-3F9F-4DCB-AAD9-93017B4469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NTdiODIxNDNlZGRhNjFjOGMxZjM0MDg1NTk0YTQifQ=="/>
  </w:docVars>
  <w:rsids>
    <w:rsidRoot w:val="005C4FA5"/>
    <w:rsid w:val="00037F77"/>
    <w:rsid w:val="00066DDB"/>
    <w:rsid w:val="00306B6B"/>
    <w:rsid w:val="00353785"/>
    <w:rsid w:val="00540B05"/>
    <w:rsid w:val="005C4FA5"/>
    <w:rsid w:val="009512E3"/>
    <w:rsid w:val="009A2186"/>
    <w:rsid w:val="00AE1F3F"/>
    <w:rsid w:val="00FC17B3"/>
    <w:rsid w:val="0FDD6BFB"/>
    <w:rsid w:val="338D7D13"/>
    <w:rsid w:val="51CE0E4F"/>
    <w:rsid w:val="603A097B"/>
    <w:rsid w:val="655E2097"/>
    <w:rsid w:val="6EC802E2"/>
    <w:rsid w:val="7E62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226</Words>
  <Characters>236</Characters>
  <Lines>1</Lines>
  <Paragraphs>1</Paragraphs>
  <TotalTime>28</TotalTime>
  <ScaleCrop>false</ScaleCrop>
  <LinksUpToDate>false</LinksUpToDate>
  <CharactersWithSpaces>264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2022-02-18T03:17:00Z</dcterms:created>
  <dc:creator>dell</dc:creator>
  <cp:lastModifiedBy>蘇國陽</cp:lastModifiedBy>
  <dcterms:modified xsi:type="dcterms:W3CDTF">2025-03-20T08:56:35Z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55E190A052E2422384B27B8CA6C3FED8_13</vt:lpwstr>
  </property>
  <property fmtid="{D5CDD505-2E9C-101B-9397-08002B2CF9AE}" pid="4" name="KSOTemplateDocerSaveRecord">
    <vt:lpwstr>eyJoZGlkIjoiMTU5NTdiODIxNDNlZGRhNjFjOGMxZjM0MDg1NTk0YTQiLCJ1c2VySWQiOiI4Nzc4OTAzMTUifQ==</vt:lpwstr>
  </property>
</Properties>
</file>