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center"/>
        <w:rPr>
          <w:rFonts w:hint="eastAsia" w:ascii="黑体" w:hAnsi="黑体" w:eastAsia="黑体" w:cs="黑体"/>
          <w:kern w:val="2"/>
          <w:sz w:val="28"/>
          <w:szCs w:val="28"/>
        </w:rPr>
      </w:pPr>
      <w:r>
        <w:rPr>
          <w:rFonts w:hint="eastAsia" w:ascii="黑体" w:hAnsi="黑体" w:eastAsia="黑体" w:cs="黑体"/>
          <w:kern w:val="2"/>
          <w:sz w:val="28"/>
          <w:szCs w:val="28"/>
        </w:rPr>
        <w:t>关于举办“问海</w:t>
      </w:r>
      <w:r>
        <w:rPr>
          <w:rFonts w:hint="eastAsia" w:ascii="黑体" w:hAnsi="黑体" w:eastAsia="黑体" w:cs="黑体"/>
          <w:kern w:val="2"/>
          <w:sz w:val="28"/>
          <w:szCs w:val="28"/>
        </w:rPr>
        <w:t>杯</w:t>
      </w:r>
      <w:r>
        <w:rPr>
          <w:rFonts w:hint="eastAsia" w:ascii="黑体" w:hAnsi="黑体" w:eastAsia="黑体" w:cs="黑体"/>
          <w:kern w:val="2"/>
          <w:sz w:val="28"/>
          <w:szCs w:val="28"/>
        </w:rPr>
        <w:t>”国际海洋创新大赛的通知</w:t>
      </w:r>
    </w:p>
    <w:p>
      <w:pPr>
        <w:widowControl w:val="0"/>
        <w:adjustRightInd/>
        <w:snapToGrid/>
        <w:spacing w:after="0" w:line="560" w:lineRule="exact"/>
        <w:jc w:val="center"/>
        <w:rPr>
          <w:rFonts w:ascii="文星标宋" w:hAnsi="Calibri" w:eastAsia="文星标宋"/>
          <w:kern w:val="2"/>
          <w:sz w:val="44"/>
          <w:szCs w:val="32"/>
        </w:rPr>
      </w:pPr>
    </w:p>
    <w:p>
      <w:pPr>
        <w:widowControl w:val="0"/>
        <w:numPr>
          <w:ilvl w:val="0"/>
          <w:numId w:val="1"/>
        </w:numPr>
        <w:adjustRightInd/>
        <w:snapToGrid/>
        <w:spacing w:after="0" w:line="560" w:lineRule="exact"/>
        <w:jc w:val="both"/>
        <w:rPr>
          <w:rFonts w:ascii="黑体" w:hAnsi="黑体" w:eastAsia="黑体"/>
          <w:kern w:val="2"/>
          <w:sz w:val="28"/>
          <w:szCs w:val="28"/>
        </w:rPr>
      </w:pPr>
      <w:r>
        <w:rPr>
          <w:rFonts w:hint="eastAsia" w:ascii="黑体" w:hAnsi="黑体" w:eastAsia="黑体"/>
          <w:kern w:val="2"/>
          <w:sz w:val="28"/>
          <w:szCs w:val="28"/>
        </w:rPr>
        <w:t>大赛名称</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“问海杯”国际海洋创新大赛</w:t>
      </w:r>
    </w:p>
    <w:p>
      <w:pPr>
        <w:widowControl w:val="0"/>
        <w:numPr>
          <w:ilvl w:val="0"/>
          <w:numId w:val="1"/>
        </w:numPr>
        <w:adjustRightInd/>
        <w:snapToGrid/>
        <w:spacing w:after="0" w:line="560" w:lineRule="exact"/>
        <w:jc w:val="both"/>
        <w:rPr>
          <w:rFonts w:ascii="黑体" w:hAnsi="黑体" w:eastAsia="黑体"/>
          <w:kern w:val="2"/>
          <w:sz w:val="28"/>
          <w:szCs w:val="28"/>
        </w:rPr>
      </w:pPr>
      <w:r>
        <w:rPr>
          <w:rFonts w:hint="eastAsia" w:ascii="黑体" w:hAnsi="黑体" w:eastAsia="黑体"/>
          <w:kern w:val="2"/>
          <w:sz w:val="28"/>
          <w:szCs w:val="28"/>
        </w:rPr>
        <w:t>大赛</w:t>
      </w:r>
      <w:r>
        <w:rPr>
          <w:rFonts w:ascii="黑体" w:hAnsi="黑体" w:eastAsia="黑体"/>
          <w:kern w:val="2"/>
          <w:sz w:val="28"/>
          <w:szCs w:val="28"/>
        </w:rPr>
        <w:t>定位</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问海杯”国际海洋创新创业大赛（以下简称“大赛”）以学科交叉、开放性、专业性、创造性为准则，以为全球高校、科研院所在校大学生提供体验科研工作、实现创新价值的舞台为目的，积极汇聚全球海洋创新思想，促进优秀海洋青年人才培养，为世界海洋科技发展储备青年海洋科技人才。</w:t>
      </w:r>
    </w:p>
    <w:p>
      <w:pPr>
        <w:widowControl w:val="0"/>
        <w:numPr>
          <w:ilvl w:val="0"/>
          <w:numId w:val="1"/>
        </w:numPr>
        <w:adjustRightInd/>
        <w:snapToGrid/>
        <w:spacing w:after="0" w:line="560" w:lineRule="exact"/>
        <w:jc w:val="both"/>
        <w:rPr>
          <w:rFonts w:ascii="黑体" w:hAnsi="黑体" w:eastAsia="黑体"/>
          <w:kern w:val="2"/>
          <w:sz w:val="28"/>
          <w:szCs w:val="28"/>
        </w:rPr>
      </w:pPr>
      <w:r>
        <w:rPr>
          <w:rFonts w:hint="eastAsia" w:ascii="黑体" w:hAnsi="黑体" w:eastAsia="黑体"/>
          <w:kern w:val="2"/>
          <w:sz w:val="28"/>
          <w:szCs w:val="28"/>
        </w:rPr>
        <w:t>大赛方向</w:t>
      </w:r>
    </w:p>
    <w:p>
      <w:pPr>
        <w:widowControl w:val="0"/>
        <w:numPr>
          <w:ilvl w:val="0"/>
          <w:numId w:val="2"/>
        </w:numPr>
        <w:adjustRightInd/>
        <w:snapToGrid/>
        <w:spacing w:after="0" w:line="560" w:lineRule="exact"/>
        <w:ind w:left="720"/>
        <w:jc w:val="both"/>
        <w:rPr>
          <w:rFonts w:ascii="楷体_GB2312" w:hAnsi="Calibri" w:eastAsia="楷体_GB2312"/>
          <w:b/>
          <w:kern w:val="2"/>
          <w:sz w:val="28"/>
          <w:szCs w:val="28"/>
        </w:rPr>
      </w:pPr>
      <w:r>
        <w:rPr>
          <w:rFonts w:hint="eastAsia" w:ascii="楷体_GB2312" w:hAnsi="Calibri" w:eastAsia="楷体_GB2312"/>
          <w:b/>
          <w:kern w:val="2"/>
          <w:sz w:val="28"/>
          <w:szCs w:val="28"/>
        </w:rPr>
        <w:t>海洋观测与探测</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海洋在全球气候变化中起着重要作用，然而人类至今既不能对其充分认识，也不能预见它的运动规律。对海洋的特性和运动规律的了解和预报，必须加强对海洋的观测与探测。本方向旨在围绕海洋环境综合感知与认知、资源开发与权益维护等需求，以发展和完善“多元化、立体化、实时化”海洋观测与探测技术为核心，面向海洋环境与目标信息感知，开展“海洋技术装备”、“海洋预测预报系统”、“海洋观测体系”等方面的研究。</w:t>
      </w:r>
    </w:p>
    <w:p>
      <w:pPr>
        <w:widowControl w:val="0"/>
        <w:adjustRightInd/>
        <w:snapToGrid/>
        <w:spacing w:after="0" w:line="560" w:lineRule="exact"/>
        <w:ind w:firstLine="562" w:firstLineChars="200"/>
        <w:jc w:val="both"/>
        <w:rPr>
          <w:rFonts w:ascii="仿宋_GB2312" w:hAnsi="Calibri" w:eastAsia="仿宋_GB2312"/>
          <w:b/>
          <w:kern w:val="2"/>
          <w:sz w:val="28"/>
          <w:szCs w:val="28"/>
        </w:rPr>
      </w:pPr>
      <w:r>
        <w:rPr>
          <w:rFonts w:hint="eastAsia" w:ascii="仿宋_GB2312" w:hAnsi="Calibri" w:eastAsia="仿宋_GB2312"/>
          <w:b/>
          <w:kern w:val="2"/>
          <w:sz w:val="28"/>
          <w:szCs w:val="28"/>
        </w:rPr>
        <w:t>方向建议：</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（1）水下仿生观测探测平台设计</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（2）新概念和新原理的海洋传感技术</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（3）深海原位观测技术与实验站设计</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（4）人工智能、大数据在海洋观测中的新应用</w:t>
      </w:r>
    </w:p>
    <w:p>
      <w:pPr>
        <w:widowControl w:val="0"/>
        <w:adjustRightInd/>
        <w:snapToGrid/>
        <w:spacing w:after="0" w:line="560" w:lineRule="exact"/>
        <w:ind w:firstLine="562" w:firstLineChars="200"/>
        <w:jc w:val="both"/>
        <w:rPr>
          <w:rFonts w:ascii="仿宋_GB2312" w:hAnsi="Calibri" w:eastAsia="仿宋_GB2312"/>
          <w:b/>
          <w:kern w:val="2"/>
          <w:sz w:val="28"/>
          <w:szCs w:val="28"/>
        </w:rPr>
      </w:pPr>
      <w:r>
        <w:rPr>
          <w:rFonts w:hint="eastAsia" w:ascii="仿宋_GB2312" w:hAnsi="Calibri" w:eastAsia="仿宋_GB2312"/>
          <w:b/>
          <w:kern w:val="2"/>
          <w:sz w:val="28"/>
          <w:szCs w:val="28"/>
        </w:rPr>
        <w:t>作品参考：</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（1）机器鱼、仿生鱿鱼、仿生海龟等设计与模型制作</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（2）基于纳米技术的海洋温度、电导率、压力传感器</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（3）深海生命过程研究微型实验站概念模型设计</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（4）基于机器学习的海洋观测和模拟设计</w:t>
      </w:r>
    </w:p>
    <w:p>
      <w:pPr>
        <w:widowControl w:val="0"/>
        <w:adjustRightInd/>
        <w:snapToGrid/>
        <w:spacing w:after="0" w:line="560" w:lineRule="exact"/>
        <w:ind w:left="720"/>
        <w:jc w:val="both"/>
        <w:rPr>
          <w:rFonts w:ascii="楷体_GB2312" w:hAnsi="Calibri" w:eastAsia="楷体_GB2312"/>
          <w:b/>
          <w:kern w:val="2"/>
          <w:sz w:val="28"/>
          <w:szCs w:val="28"/>
        </w:rPr>
      </w:pPr>
      <w:r>
        <w:rPr>
          <w:rFonts w:hint="eastAsia" w:ascii="楷体_GB2312" w:hAnsi="Calibri" w:eastAsia="楷体_GB2312"/>
          <w:b/>
          <w:kern w:val="2"/>
          <w:sz w:val="28"/>
          <w:szCs w:val="28"/>
        </w:rPr>
        <w:t>2)</w:t>
      </w:r>
      <w:r>
        <w:rPr>
          <w:rFonts w:hint="eastAsia" w:ascii="楷体_GB2312" w:hAnsi="Calibri" w:eastAsia="楷体_GB2312"/>
          <w:b/>
          <w:kern w:val="2"/>
          <w:sz w:val="28"/>
          <w:szCs w:val="28"/>
          <w:lang w:val="en-US" w:eastAsia="zh-CN"/>
        </w:rPr>
        <w:t xml:space="preserve"> </w:t>
      </w:r>
      <w:r>
        <w:rPr>
          <w:rFonts w:hint="eastAsia" w:ascii="楷体_GB2312" w:hAnsi="Calibri" w:eastAsia="楷体_GB2312"/>
          <w:b/>
          <w:kern w:val="2"/>
          <w:sz w:val="28"/>
          <w:szCs w:val="28"/>
        </w:rPr>
        <w:t>健康海洋</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海洋是生命的摇篮，其中孕育着种类繁多的海洋生物。随着人类活动影响的加剧，海洋生态环境正受到前所未有的挑战。本方向旨在深入研究并有效保护海洋生态系统，评估各类因素（包括但不限于：海水富营养化、全球变暖、过度捕捞和海水养殖管理不善、填海造陆等）对海洋生态系统的影响及如何降低有害影响、如何维持对海洋生态系统的支持力度；明确、量化和减少污染源，提出消除海洋污染物的解决措施或研究方向。</w:t>
      </w:r>
    </w:p>
    <w:p>
      <w:pPr>
        <w:widowControl w:val="0"/>
        <w:adjustRightInd/>
        <w:snapToGrid/>
        <w:spacing w:after="0" w:line="560" w:lineRule="exact"/>
        <w:ind w:firstLine="562" w:firstLineChars="200"/>
        <w:jc w:val="both"/>
        <w:rPr>
          <w:rFonts w:ascii="仿宋_GB2312" w:hAnsi="Calibri" w:eastAsia="仿宋_GB2312"/>
          <w:b/>
          <w:kern w:val="2"/>
          <w:sz w:val="28"/>
          <w:szCs w:val="28"/>
        </w:rPr>
      </w:pPr>
      <w:r>
        <w:rPr>
          <w:rFonts w:hint="eastAsia" w:ascii="仿宋_GB2312" w:hAnsi="Calibri" w:eastAsia="仿宋_GB2312"/>
          <w:b/>
          <w:kern w:val="2"/>
          <w:sz w:val="28"/>
          <w:szCs w:val="28"/>
        </w:rPr>
        <w:t>方向建议：</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（1）海水富营养化或营养盐结构改变对海洋浮游植物生长及生理状态的影响研究</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（2）结合多因素，如温度变化、营养盐结构变化、污染物输入，对单一种群、多种种群竞争或食物网结构的影响</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（3）从基因、生理、生化、个体、种群到群落多种水平研究</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（4）生物治理、修复，如对污染物、有害藻华等生态灾害</w:t>
      </w:r>
    </w:p>
    <w:p>
      <w:pPr>
        <w:widowControl w:val="0"/>
        <w:adjustRightInd/>
        <w:snapToGrid/>
        <w:spacing w:after="0" w:line="560" w:lineRule="exact"/>
        <w:ind w:firstLine="562" w:firstLineChars="200"/>
        <w:jc w:val="both"/>
        <w:rPr>
          <w:rFonts w:ascii="仿宋_GB2312" w:hAnsi="Calibri" w:eastAsia="仿宋_GB2312"/>
          <w:b/>
          <w:kern w:val="2"/>
          <w:sz w:val="28"/>
          <w:szCs w:val="28"/>
        </w:rPr>
      </w:pPr>
      <w:r>
        <w:rPr>
          <w:rFonts w:hint="eastAsia" w:ascii="仿宋_GB2312" w:hAnsi="Calibri" w:eastAsia="仿宋_GB2312"/>
          <w:b/>
          <w:kern w:val="2"/>
          <w:sz w:val="28"/>
          <w:szCs w:val="28"/>
        </w:rPr>
        <w:t>作品参考：</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（1）根据以上方向设计室内实验或根据某些已知参数做模型预测等</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（2）利用基因工程技术，对目标生物进行基因编辑，探究对环境变化的响应及适应机制、改造为可利用、降解污染物等</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（3）非实验型，以调研和数值模拟为主，如污染物类型、入海路径、影响区域和时间等</w:t>
      </w:r>
    </w:p>
    <w:p>
      <w:pPr>
        <w:widowControl w:val="0"/>
        <w:adjustRightInd/>
        <w:snapToGrid/>
        <w:spacing w:after="0" w:line="560" w:lineRule="exact"/>
        <w:ind w:left="720"/>
        <w:jc w:val="both"/>
        <w:rPr>
          <w:rFonts w:ascii="楷体_GB2312" w:hAnsi="Calibri" w:eastAsia="楷体_GB2312"/>
          <w:b/>
          <w:kern w:val="2"/>
          <w:sz w:val="28"/>
          <w:szCs w:val="28"/>
        </w:rPr>
      </w:pPr>
      <w:r>
        <w:rPr>
          <w:rFonts w:hint="eastAsia" w:ascii="楷体_GB2312" w:hAnsi="Calibri" w:eastAsia="楷体_GB2312"/>
          <w:b/>
          <w:kern w:val="2"/>
          <w:sz w:val="28"/>
          <w:szCs w:val="28"/>
        </w:rPr>
        <w:t>3) 海洋开发</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海洋既给我们带来美味的海产品，也蕴藏着种类丰富的自然资源。海洋中所蕴含的潜在经济价值无可估量，人类目前所能利用的还只是冰山一角。本方向旨在合理开发、利用海洋内在资源。包括但不限于：对海洋生物的开发利用；海水淡化；从海水中提取氯、钠及盐等化学资源</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深海锰结核的试采</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海底油气田的开发</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利用潮汐等动力资源发电等。</w:t>
      </w:r>
    </w:p>
    <w:p>
      <w:pPr>
        <w:widowControl w:val="0"/>
        <w:adjustRightInd/>
        <w:snapToGrid/>
        <w:spacing w:after="0" w:line="560" w:lineRule="exact"/>
        <w:ind w:firstLine="562" w:firstLineChars="200"/>
        <w:jc w:val="both"/>
        <w:rPr>
          <w:rFonts w:ascii="仿宋_GB2312" w:hAnsi="Calibri" w:eastAsia="仿宋_GB2312"/>
          <w:b/>
          <w:kern w:val="2"/>
          <w:sz w:val="28"/>
          <w:szCs w:val="28"/>
        </w:rPr>
      </w:pPr>
      <w:r>
        <w:rPr>
          <w:rFonts w:hint="eastAsia" w:ascii="仿宋_GB2312" w:hAnsi="Calibri" w:eastAsia="仿宋_GB2312"/>
          <w:b/>
          <w:kern w:val="2"/>
          <w:sz w:val="28"/>
          <w:szCs w:val="28"/>
        </w:rPr>
        <w:t>方向建议：</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针对海洋能源资源开发过程中的具体科学或技术问题，自主命题，鼓励跨学科申报，推荐申报方向。包括但不限于：海底油气及非常规能源的勘探开发；深海固体矿产资源的开发技术；对海洋生物资源的开发利用；海洋风力发电或潮汐发电等。</w:t>
      </w:r>
    </w:p>
    <w:p>
      <w:pPr>
        <w:widowControl w:val="0"/>
        <w:adjustRightInd/>
        <w:snapToGrid/>
        <w:spacing w:after="0" w:line="560" w:lineRule="exact"/>
        <w:ind w:firstLine="562" w:firstLineChars="200"/>
        <w:jc w:val="both"/>
        <w:rPr>
          <w:rFonts w:ascii="仿宋_GB2312" w:hAnsi="Calibri" w:eastAsia="仿宋_GB2312"/>
          <w:b/>
          <w:kern w:val="2"/>
          <w:sz w:val="28"/>
          <w:szCs w:val="28"/>
        </w:rPr>
      </w:pPr>
      <w:r>
        <w:rPr>
          <w:rFonts w:hint="eastAsia" w:ascii="仿宋_GB2312" w:hAnsi="Calibri" w:eastAsia="仿宋_GB2312"/>
          <w:b/>
          <w:kern w:val="2"/>
          <w:sz w:val="28"/>
          <w:szCs w:val="28"/>
        </w:rPr>
        <w:t>作品参考：</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概念设计或模型制作类：（突出设计理念或模型的新颖性）</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（1）新型深海矿产资源自主式开采平台设计与模型制作；</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（2）海域可燃冰低成本钻采或开发平台与系统设计；</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（3）海洋电力智能管控系统设计与流程开发；</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（4）海洋生物资源仿生观测站的开发与模型制作。</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实验或建模仿真类：（突出实验设计思路的创新性或结论的创新性）</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（1）海域可燃冰低成本开发与原地转化应用方案与可行性评估；</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（2）海洋潮汐能/风能供电稳定性评估与储能效率</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方案编制类：</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（1）编制海洋资源/能源立体化/一体化开发方案，评估方案可行性</w:t>
      </w:r>
    </w:p>
    <w:p>
      <w:pPr>
        <w:widowControl w:val="0"/>
        <w:numPr>
          <w:ilvl w:val="0"/>
          <w:numId w:val="1"/>
        </w:numPr>
        <w:adjustRightInd/>
        <w:snapToGrid/>
        <w:spacing w:after="0" w:line="560" w:lineRule="exact"/>
        <w:jc w:val="both"/>
        <w:rPr>
          <w:rFonts w:ascii="黑体" w:hAnsi="黑体" w:eastAsia="黑体"/>
          <w:kern w:val="2"/>
          <w:sz w:val="28"/>
          <w:szCs w:val="28"/>
        </w:rPr>
      </w:pPr>
      <w:r>
        <w:rPr>
          <w:rFonts w:hint="eastAsia" w:ascii="黑体" w:hAnsi="黑体" w:eastAsia="黑体"/>
          <w:kern w:val="2"/>
          <w:sz w:val="28"/>
          <w:szCs w:val="28"/>
        </w:rPr>
        <w:t>赛事安排</w:t>
      </w:r>
      <w:bookmarkStart w:id="5" w:name="_GoBack"/>
      <w:bookmarkEnd w:id="5"/>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初赛作品征集阶段（</w:t>
      </w:r>
      <w:bookmarkStart w:id="0" w:name="OLE_LINK6"/>
      <w:r>
        <w:rPr>
          <w:rFonts w:hint="eastAsia" w:ascii="宋体" w:hAnsi="宋体" w:eastAsia="宋体" w:cs="宋体"/>
          <w:kern w:val="2"/>
          <w:sz w:val="28"/>
          <w:szCs w:val="28"/>
        </w:rPr>
        <w:t>2020年7月31日</w:t>
      </w:r>
      <w:bookmarkEnd w:id="0"/>
      <w:r>
        <w:rPr>
          <w:rFonts w:hint="eastAsia" w:ascii="宋体" w:hAnsi="宋体" w:eastAsia="宋体" w:cs="宋体"/>
          <w:kern w:val="2"/>
          <w:sz w:val="28"/>
          <w:szCs w:val="28"/>
        </w:rPr>
        <w:t>报名截止）</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评选阶段（</w:t>
      </w:r>
      <w:bookmarkStart w:id="1" w:name="OLE_LINK9"/>
      <w:r>
        <w:rPr>
          <w:rFonts w:hint="eastAsia" w:ascii="宋体" w:hAnsi="宋体" w:eastAsia="宋体" w:cs="宋体"/>
          <w:kern w:val="2"/>
          <w:sz w:val="28"/>
          <w:szCs w:val="28"/>
        </w:rPr>
        <w:t>2020年8月</w:t>
      </w:r>
      <w:bookmarkEnd w:id="1"/>
      <w:r>
        <w:rPr>
          <w:rFonts w:hint="eastAsia" w:ascii="宋体" w:hAnsi="宋体" w:eastAsia="宋体" w:cs="宋体"/>
          <w:kern w:val="2"/>
          <w:sz w:val="28"/>
          <w:szCs w:val="28"/>
        </w:rPr>
        <w:t>）</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决赛阶段（</w:t>
      </w:r>
      <w:bookmarkStart w:id="2" w:name="OLE_LINK18"/>
      <w:r>
        <w:rPr>
          <w:rFonts w:hint="eastAsia" w:ascii="宋体" w:hAnsi="宋体" w:eastAsia="宋体" w:cs="宋体"/>
          <w:kern w:val="2"/>
          <w:sz w:val="28"/>
          <w:szCs w:val="28"/>
        </w:rPr>
        <w:t>2020年9月</w:t>
      </w:r>
      <w:bookmarkEnd w:id="2"/>
      <w:r>
        <w:rPr>
          <w:rFonts w:hint="eastAsia" w:ascii="宋体" w:hAnsi="宋体" w:eastAsia="宋体" w:cs="宋体"/>
          <w:kern w:val="2"/>
          <w:sz w:val="28"/>
          <w:szCs w:val="28"/>
        </w:rPr>
        <w:t>）</w:t>
      </w:r>
    </w:p>
    <w:p>
      <w:pPr>
        <w:widowControl w:val="0"/>
        <w:numPr>
          <w:ilvl w:val="0"/>
          <w:numId w:val="1"/>
        </w:numPr>
        <w:adjustRightInd/>
        <w:snapToGrid/>
        <w:spacing w:after="0" w:line="560" w:lineRule="exact"/>
        <w:jc w:val="both"/>
        <w:rPr>
          <w:rFonts w:ascii="黑体" w:hAnsi="黑体" w:eastAsia="黑体"/>
          <w:kern w:val="2"/>
          <w:sz w:val="28"/>
          <w:szCs w:val="28"/>
        </w:rPr>
      </w:pPr>
      <w:r>
        <w:rPr>
          <w:rFonts w:hint="eastAsia" w:ascii="黑体" w:hAnsi="黑体" w:eastAsia="黑体"/>
          <w:kern w:val="2"/>
          <w:sz w:val="28"/>
          <w:szCs w:val="28"/>
        </w:rPr>
        <w:t>奖项设置</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本届大赛本科组及研究生组均设置“问海杯”金、银、铜、鼓励奖、优秀指导教师奖和优秀组织单位奖。获金、银、铜、鼓励奖的团队，奖励由团队共同所有，其指导老师获优秀指导教师奖，根据所获奖项给予指导老师一定奖励。优秀组织单位奖用于表彰推荐参赛团队最多的单位及参赛团队获得金、银奖的推荐单位。</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bookmarkStart w:id="3" w:name="OLE_LINK30"/>
      <w:bookmarkStart w:id="4" w:name="OLE_LINK29"/>
      <w:r>
        <w:rPr>
          <w:rFonts w:hint="eastAsia" w:ascii="宋体" w:hAnsi="宋体" w:eastAsia="宋体" w:cs="宋体"/>
          <w:kern w:val="2"/>
          <w:sz w:val="28"/>
          <w:szCs w:val="28"/>
        </w:rPr>
        <w:t>奖励：</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 xml:space="preserve">1. 金奖（每组最多1个团队）：奖金6万元；全额资助iHESP（国际高分辨率地球系统预测实验室）或CSHOR（国际南半球海洋研究中心）或海洋试点国家实验室实习1个月；海洋领域知名教授指导机会。 </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 xml:space="preserve">2. 银奖（每组最多2个团队）：奖金3万元；全额资助海洋试点国家实验室实习2周；海洋领域知名教授指导机会。 </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3. 铜奖（每组最多5个团队）：奖金1万元；</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4. 鼓励奖（每组最多7个团队）：奖金2000元；</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5. 优秀指导教师奖：奖金1万元（参赛团队获金奖）、奖金8000元（参赛团队获银奖）、奖金5000元（参赛团队获铜奖）、奖金1000元（参赛团队获鼓励奖）；</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6. 优秀组织单位奖：奖金2万元。</w:t>
      </w:r>
    </w:p>
    <w:p>
      <w:pPr>
        <w:spacing w:line="560" w:lineRule="exact"/>
        <w:ind w:firstLine="562" w:firstLineChars="200"/>
        <w:jc w:val="both"/>
        <w:rPr>
          <w:rFonts w:hint="eastAsia" w:ascii="仿宋_GB2312" w:eastAsia="仿宋_GB2312"/>
          <w:b/>
          <w:sz w:val="28"/>
          <w:szCs w:val="28"/>
        </w:rPr>
      </w:pPr>
    </w:p>
    <w:p>
      <w:pPr>
        <w:spacing w:line="560" w:lineRule="exact"/>
        <w:ind w:firstLine="562" w:firstLineChars="200"/>
        <w:jc w:val="both"/>
        <w:rPr>
          <w:rFonts w:ascii="仿宋_GB2312" w:eastAsia="仿宋_GB2312"/>
          <w:b/>
          <w:sz w:val="28"/>
          <w:szCs w:val="28"/>
        </w:rPr>
      </w:pPr>
      <w:r>
        <w:rPr>
          <w:rFonts w:hint="eastAsia" w:ascii="仿宋_GB2312" w:eastAsia="仿宋_GB2312"/>
          <w:b/>
          <w:sz w:val="28"/>
          <w:szCs w:val="28"/>
        </w:rPr>
        <w:t>注：详细</w:t>
      </w:r>
      <w:r>
        <w:rPr>
          <w:rFonts w:ascii="仿宋_GB2312" w:eastAsia="仿宋_GB2312"/>
          <w:b/>
          <w:sz w:val="28"/>
          <w:szCs w:val="28"/>
        </w:rPr>
        <w:t>要求见大赛官网</w:t>
      </w:r>
      <w:r>
        <w:rPr>
          <w:rFonts w:hint="eastAsia" w:ascii="仿宋_GB2312" w:eastAsia="仿宋_GB2312"/>
          <w:b/>
          <w:sz w:val="28"/>
          <w:szCs w:val="28"/>
        </w:rPr>
        <w:t>。</w:t>
      </w:r>
    </w:p>
    <w:bookmarkEnd w:id="3"/>
    <w:bookmarkEnd w:id="4"/>
    <w:p>
      <w:pPr>
        <w:spacing w:line="560" w:lineRule="exact"/>
        <w:ind w:firstLine="560" w:firstLineChars="200"/>
        <w:jc w:val="both"/>
        <w:rPr>
          <w:rFonts w:ascii="仿宋_GB2312" w:eastAsia="仿宋_GB2312"/>
          <w:sz w:val="28"/>
          <w:szCs w:val="28"/>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大赛官方微信公众号二维码：</w:t>
      </w:r>
    </w:p>
    <w:p>
      <w:pPr>
        <w:widowControl w:val="0"/>
        <w:adjustRightInd/>
        <w:snapToGrid/>
        <w:spacing w:before="50" w:after="0"/>
        <w:jc w:val="both"/>
        <w:rPr>
          <w:rFonts w:ascii="Times New Roman" w:hAnsi="Times New Roman" w:eastAsia="仿宋_GB2312" w:cs="Times New Roman"/>
          <w:bCs/>
          <w:kern w:val="2"/>
          <w:sz w:val="28"/>
          <w:szCs w:val="28"/>
        </w:rPr>
      </w:pPr>
      <w:r>
        <w:rPr>
          <w:rFonts w:ascii="Times New Roman" w:hAnsi="Times New Roman" w:eastAsia="仿宋_GB2312" w:cs="Times New Roman"/>
          <w:bCs/>
          <w:kern w:val="2"/>
          <w:sz w:val="28"/>
          <w:szCs w:val="28"/>
        </w:rPr>
        <w:drawing>
          <wp:inline distT="0" distB="0" distL="0" distR="0">
            <wp:extent cx="3038475" cy="3038475"/>
            <wp:effectExtent l="0" t="0" r="9525" b="9525"/>
            <wp:docPr id="2" name="图片 2" descr="C:\Users\dell\AppData\Local\Temp\WeChat Files\b63d7490fc060acc6da3d71f7b5bb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WeChat Files\b63d7490fc060acc6da3d71f7b5bb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38475" cy="303847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大赛官方网站：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"http://competition.qnlm.ac" </w:instrText>
      </w:r>
      <w:r>
        <w:rPr>
          <w:rFonts w:hint="eastAsia" w:ascii="宋体" w:hAnsi="宋体" w:eastAsia="宋体" w:cs="宋体"/>
          <w:sz w:val="28"/>
          <w:szCs w:val="28"/>
        </w:rPr>
        <w:fldChar w:fldCharType="separate"/>
      </w:r>
      <w:r>
        <w:rPr>
          <w:rFonts w:hint="eastAsia" w:ascii="宋体" w:hAnsi="宋体" w:eastAsia="宋体" w:cs="宋体"/>
          <w:sz w:val="28"/>
          <w:szCs w:val="28"/>
        </w:rPr>
        <w:t>http://competition.qnlm.ac</w:t>
      </w:r>
      <w:r>
        <w:rPr>
          <w:rFonts w:hint="eastAsia" w:ascii="宋体" w:hAnsi="宋体" w:eastAsia="宋体" w:cs="宋体"/>
          <w:sz w:val="28"/>
          <w:szCs w:val="28"/>
        </w:rPr>
        <w:fldChar w:fldCharType="end"/>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大赛官方网站二维码：</w:t>
      </w:r>
    </w:p>
    <w:p>
      <w:pPr>
        <w:widowControl w:val="0"/>
        <w:adjustRightInd/>
        <w:snapToGrid/>
        <w:spacing w:before="50" w:after="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drawing>
          <wp:inline distT="0" distB="0" distL="0" distR="0">
            <wp:extent cx="2962275" cy="2962275"/>
            <wp:effectExtent l="0" t="0" r="9525" b="9525"/>
            <wp:docPr id="1" name="图片 1" descr="C:\Users\dell\AppData\Local\Temp\WeChat Files\4d9e9c4197caced4880ea4c8db49b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WeChat Files\4d9e9c4197caced4880ea4c8db49b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62275" cy="2962275"/>
                    </a:xfrm>
                    <a:prstGeom prst="rect">
                      <a:avLst/>
                    </a:prstGeom>
                    <a:noFill/>
                    <a:ln>
                      <a:noFill/>
                    </a:ln>
                  </pic:spPr>
                </pic:pic>
              </a:graphicData>
            </a:graphic>
          </wp:inline>
        </w:drawing>
      </w:r>
    </w:p>
    <w:sectPr>
      <w:headerReference r:id="rId3" w:type="default"/>
      <w:pgSz w:w="11906" w:h="16838"/>
      <w:pgMar w:top="1440" w:right="1417" w:bottom="1440" w:left="1417" w:header="708" w:footer="709"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文星标宋">
    <w:altName w:val="微软雅黑"/>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4A501"/>
    <w:multiLevelType w:val="singleLevel"/>
    <w:tmpl w:val="8E24A501"/>
    <w:lvl w:ilvl="0" w:tentative="0">
      <w:start w:val="1"/>
      <w:numFmt w:val="decimal"/>
      <w:suff w:val="space"/>
      <w:lvlText w:val="%1)"/>
      <w:lvlJc w:val="left"/>
    </w:lvl>
  </w:abstractNum>
  <w:abstractNum w:abstractNumId="1">
    <w:nsid w:val="2CFA299E"/>
    <w:multiLevelType w:val="multilevel"/>
    <w:tmpl w:val="2CFA299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AF"/>
    <w:rsid w:val="000021BF"/>
    <w:rsid w:val="000057E2"/>
    <w:rsid w:val="00016C7B"/>
    <w:rsid w:val="00020167"/>
    <w:rsid w:val="00037A02"/>
    <w:rsid w:val="000634EF"/>
    <w:rsid w:val="00072898"/>
    <w:rsid w:val="000917AE"/>
    <w:rsid w:val="000A44C2"/>
    <w:rsid w:val="000D0508"/>
    <w:rsid w:val="000D4517"/>
    <w:rsid w:val="000D622B"/>
    <w:rsid w:val="000E01E6"/>
    <w:rsid w:val="000E0BF4"/>
    <w:rsid w:val="000E1CE4"/>
    <w:rsid w:val="000E50CD"/>
    <w:rsid w:val="000E6C91"/>
    <w:rsid w:val="000E7C03"/>
    <w:rsid w:val="000F355D"/>
    <w:rsid w:val="00102A3E"/>
    <w:rsid w:val="001151AC"/>
    <w:rsid w:val="00123758"/>
    <w:rsid w:val="00125057"/>
    <w:rsid w:val="001267C9"/>
    <w:rsid w:val="001275CB"/>
    <w:rsid w:val="00132420"/>
    <w:rsid w:val="001366BE"/>
    <w:rsid w:val="00137AE3"/>
    <w:rsid w:val="00143967"/>
    <w:rsid w:val="00150687"/>
    <w:rsid w:val="00151966"/>
    <w:rsid w:val="00156736"/>
    <w:rsid w:val="00162B2E"/>
    <w:rsid w:val="00165CD6"/>
    <w:rsid w:val="00184190"/>
    <w:rsid w:val="00196ADE"/>
    <w:rsid w:val="001A4CFB"/>
    <w:rsid w:val="001E1EAD"/>
    <w:rsid w:val="00220D98"/>
    <w:rsid w:val="00221D09"/>
    <w:rsid w:val="00226A40"/>
    <w:rsid w:val="00240AC0"/>
    <w:rsid w:val="00254A0E"/>
    <w:rsid w:val="0027194C"/>
    <w:rsid w:val="00280DA7"/>
    <w:rsid w:val="002832C0"/>
    <w:rsid w:val="0028354D"/>
    <w:rsid w:val="0029023C"/>
    <w:rsid w:val="002940A8"/>
    <w:rsid w:val="002A3F85"/>
    <w:rsid w:val="002B15B2"/>
    <w:rsid w:val="002C0D14"/>
    <w:rsid w:val="002C43FF"/>
    <w:rsid w:val="002D4B60"/>
    <w:rsid w:val="002E2607"/>
    <w:rsid w:val="0031623B"/>
    <w:rsid w:val="0033446D"/>
    <w:rsid w:val="00342A1E"/>
    <w:rsid w:val="00346772"/>
    <w:rsid w:val="00352C6F"/>
    <w:rsid w:val="00364ADC"/>
    <w:rsid w:val="003651C2"/>
    <w:rsid w:val="0037449B"/>
    <w:rsid w:val="00384DAF"/>
    <w:rsid w:val="00391F45"/>
    <w:rsid w:val="003920BA"/>
    <w:rsid w:val="00394533"/>
    <w:rsid w:val="003A13A9"/>
    <w:rsid w:val="003C58CF"/>
    <w:rsid w:val="003E52B3"/>
    <w:rsid w:val="00404F13"/>
    <w:rsid w:val="0041085C"/>
    <w:rsid w:val="00417D8C"/>
    <w:rsid w:val="00425A83"/>
    <w:rsid w:val="00430B66"/>
    <w:rsid w:val="00447E48"/>
    <w:rsid w:val="00453061"/>
    <w:rsid w:val="004612E9"/>
    <w:rsid w:val="00462E11"/>
    <w:rsid w:val="00463BBE"/>
    <w:rsid w:val="00471F0A"/>
    <w:rsid w:val="00471F43"/>
    <w:rsid w:val="004720D1"/>
    <w:rsid w:val="00472741"/>
    <w:rsid w:val="00473606"/>
    <w:rsid w:val="004806B3"/>
    <w:rsid w:val="00481BAC"/>
    <w:rsid w:val="00484789"/>
    <w:rsid w:val="00485B04"/>
    <w:rsid w:val="00487978"/>
    <w:rsid w:val="00492159"/>
    <w:rsid w:val="004A62AC"/>
    <w:rsid w:val="004B1C40"/>
    <w:rsid w:val="004B3F0E"/>
    <w:rsid w:val="004C47CE"/>
    <w:rsid w:val="004D7196"/>
    <w:rsid w:val="004E47C8"/>
    <w:rsid w:val="004F2B72"/>
    <w:rsid w:val="004F3EA9"/>
    <w:rsid w:val="00500B67"/>
    <w:rsid w:val="00501F8A"/>
    <w:rsid w:val="00504B7C"/>
    <w:rsid w:val="005144DA"/>
    <w:rsid w:val="00514A3E"/>
    <w:rsid w:val="00516BC8"/>
    <w:rsid w:val="0052068C"/>
    <w:rsid w:val="005217B8"/>
    <w:rsid w:val="00523862"/>
    <w:rsid w:val="005273CB"/>
    <w:rsid w:val="0054032A"/>
    <w:rsid w:val="00557F89"/>
    <w:rsid w:val="005656DB"/>
    <w:rsid w:val="005672DD"/>
    <w:rsid w:val="00574549"/>
    <w:rsid w:val="00574BAF"/>
    <w:rsid w:val="005753B9"/>
    <w:rsid w:val="00583767"/>
    <w:rsid w:val="005855F7"/>
    <w:rsid w:val="005901C3"/>
    <w:rsid w:val="005C4174"/>
    <w:rsid w:val="005F3361"/>
    <w:rsid w:val="005F7159"/>
    <w:rsid w:val="00604D27"/>
    <w:rsid w:val="00607276"/>
    <w:rsid w:val="006207FD"/>
    <w:rsid w:val="00622AC1"/>
    <w:rsid w:val="006270C6"/>
    <w:rsid w:val="00635BB2"/>
    <w:rsid w:val="00651564"/>
    <w:rsid w:val="00656E4B"/>
    <w:rsid w:val="00666133"/>
    <w:rsid w:val="00666152"/>
    <w:rsid w:val="00670B99"/>
    <w:rsid w:val="00670E1C"/>
    <w:rsid w:val="00674CDA"/>
    <w:rsid w:val="006814B4"/>
    <w:rsid w:val="006856B3"/>
    <w:rsid w:val="006C37EE"/>
    <w:rsid w:val="006D67BB"/>
    <w:rsid w:val="006E2A29"/>
    <w:rsid w:val="006E2FDB"/>
    <w:rsid w:val="006E6FEA"/>
    <w:rsid w:val="006F2C92"/>
    <w:rsid w:val="006F45AD"/>
    <w:rsid w:val="00701B33"/>
    <w:rsid w:val="0071210C"/>
    <w:rsid w:val="0071356F"/>
    <w:rsid w:val="007136DF"/>
    <w:rsid w:val="00714809"/>
    <w:rsid w:val="0072400C"/>
    <w:rsid w:val="00724B21"/>
    <w:rsid w:val="00733F64"/>
    <w:rsid w:val="007343BB"/>
    <w:rsid w:val="00734933"/>
    <w:rsid w:val="00741EF0"/>
    <w:rsid w:val="00743FE3"/>
    <w:rsid w:val="007448FB"/>
    <w:rsid w:val="00774F2A"/>
    <w:rsid w:val="007758EF"/>
    <w:rsid w:val="00785632"/>
    <w:rsid w:val="00793F95"/>
    <w:rsid w:val="0079561E"/>
    <w:rsid w:val="007A5FC5"/>
    <w:rsid w:val="007C007E"/>
    <w:rsid w:val="007C3C77"/>
    <w:rsid w:val="007D1D60"/>
    <w:rsid w:val="007D4896"/>
    <w:rsid w:val="007E08F6"/>
    <w:rsid w:val="007E5FAB"/>
    <w:rsid w:val="007F2890"/>
    <w:rsid w:val="00811639"/>
    <w:rsid w:val="0081179B"/>
    <w:rsid w:val="00821272"/>
    <w:rsid w:val="00821E11"/>
    <w:rsid w:val="008278BC"/>
    <w:rsid w:val="008320EC"/>
    <w:rsid w:val="00842C4F"/>
    <w:rsid w:val="00844C9F"/>
    <w:rsid w:val="00847E37"/>
    <w:rsid w:val="008579A4"/>
    <w:rsid w:val="008600CA"/>
    <w:rsid w:val="00860FD7"/>
    <w:rsid w:val="008A172D"/>
    <w:rsid w:val="008A2373"/>
    <w:rsid w:val="008A4292"/>
    <w:rsid w:val="008A569F"/>
    <w:rsid w:val="008B4C45"/>
    <w:rsid w:val="008C3BED"/>
    <w:rsid w:val="008C72EF"/>
    <w:rsid w:val="008D6B1F"/>
    <w:rsid w:val="008F62B5"/>
    <w:rsid w:val="0090457C"/>
    <w:rsid w:val="009052EB"/>
    <w:rsid w:val="009054AA"/>
    <w:rsid w:val="00911996"/>
    <w:rsid w:val="00912618"/>
    <w:rsid w:val="00916C58"/>
    <w:rsid w:val="009238B1"/>
    <w:rsid w:val="00926242"/>
    <w:rsid w:val="009270EA"/>
    <w:rsid w:val="00931372"/>
    <w:rsid w:val="00933402"/>
    <w:rsid w:val="00943998"/>
    <w:rsid w:val="00944468"/>
    <w:rsid w:val="00946AE6"/>
    <w:rsid w:val="00954AB3"/>
    <w:rsid w:val="00972C0D"/>
    <w:rsid w:val="00977C90"/>
    <w:rsid w:val="00981B5C"/>
    <w:rsid w:val="009827E9"/>
    <w:rsid w:val="00984FAC"/>
    <w:rsid w:val="009A31F3"/>
    <w:rsid w:val="009C66DE"/>
    <w:rsid w:val="009C6F75"/>
    <w:rsid w:val="009E2751"/>
    <w:rsid w:val="009E6921"/>
    <w:rsid w:val="009E7688"/>
    <w:rsid w:val="009F4F43"/>
    <w:rsid w:val="00A000ED"/>
    <w:rsid w:val="00A01CF2"/>
    <w:rsid w:val="00A024D2"/>
    <w:rsid w:val="00A06DBC"/>
    <w:rsid w:val="00A10C2C"/>
    <w:rsid w:val="00A117C6"/>
    <w:rsid w:val="00A2519F"/>
    <w:rsid w:val="00A25E2F"/>
    <w:rsid w:val="00A30B1B"/>
    <w:rsid w:val="00A34766"/>
    <w:rsid w:val="00A366D6"/>
    <w:rsid w:val="00A4611F"/>
    <w:rsid w:val="00A519AE"/>
    <w:rsid w:val="00A536B8"/>
    <w:rsid w:val="00A561DE"/>
    <w:rsid w:val="00A57654"/>
    <w:rsid w:val="00A71E2C"/>
    <w:rsid w:val="00A76640"/>
    <w:rsid w:val="00A84795"/>
    <w:rsid w:val="00A859F7"/>
    <w:rsid w:val="00AA158E"/>
    <w:rsid w:val="00AA1B17"/>
    <w:rsid w:val="00AA654B"/>
    <w:rsid w:val="00AA7B76"/>
    <w:rsid w:val="00AB01C5"/>
    <w:rsid w:val="00AC1DD4"/>
    <w:rsid w:val="00AC62E1"/>
    <w:rsid w:val="00AC6469"/>
    <w:rsid w:val="00AD762C"/>
    <w:rsid w:val="00AE1252"/>
    <w:rsid w:val="00B00027"/>
    <w:rsid w:val="00B0391C"/>
    <w:rsid w:val="00B04F19"/>
    <w:rsid w:val="00B063ED"/>
    <w:rsid w:val="00B21F02"/>
    <w:rsid w:val="00B23E2B"/>
    <w:rsid w:val="00B323B9"/>
    <w:rsid w:val="00B45367"/>
    <w:rsid w:val="00B53FBC"/>
    <w:rsid w:val="00B61C29"/>
    <w:rsid w:val="00B675A8"/>
    <w:rsid w:val="00B77819"/>
    <w:rsid w:val="00B87AE9"/>
    <w:rsid w:val="00B96EE8"/>
    <w:rsid w:val="00BA7F82"/>
    <w:rsid w:val="00BD7BED"/>
    <w:rsid w:val="00BE5831"/>
    <w:rsid w:val="00BE7AF6"/>
    <w:rsid w:val="00BF4570"/>
    <w:rsid w:val="00BF5E10"/>
    <w:rsid w:val="00BF63AF"/>
    <w:rsid w:val="00C26E06"/>
    <w:rsid w:val="00C329FB"/>
    <w:rsid w:val="00C35C3B"/>
    <w:rsid w:val="00C35D45"/>
    <w:rsid w:val="00C3717B"/>
    <w:rsid w:val="00C42A17"/>
    <w:rsid w:val="00C45C11"/>
    <w:rsid w:val="00C45FB5"/>
    <w:rsid w:val="00C5631D"/>
    <w:rsid w:val="00C614F4"/>
    <w:rsid w:val="00C649CC"/>
    <w:rsid w:val="00C64CB7"/>
    <w:rsid w:val="00C70E38"/>
    <w:rsid w:val="00C72634"/>
    <w:rsid w:val="00C73303"/>
    <w:rsid w:val="00C746B1"/>
    <w:rsid w:val="00C77BDF"/>
    <w:rsid w:val="00C82ACE"/>
    <w:rsid w:val="00C95D1D"/>
    <w:rsid w:val="00CA171F"/>
    <w:rsid w:val="00CA4112"/>
    <w:rsid w:val="00CA5789"/>
    <w:rsid w:val="00CB6B56"/>
    <w:rsid w:val="00CB6C2E"/>
    <w:rsid w:val="00CC441F"/>
    <w:rsid w:val="00CC4CA4"/>
    <w:rsid w:val="00CD377C"/>
    <w:rsid w:val="00CD5123"/>
    <w:rsid w:val="00CF1691"/>
    <w:rsid w:val="00CF195C"/>
    <w:rsid w:val="00CF40F9"/>
    <w:rsid w:val="00D079C2"/>
    <w:rsid w:val="00D21272"/>
    <w:rsid w:val="00D3258B"/>
    <w:rsid w:val="00D35287"/>
    <w:rsid w:val="00D35FE5"/>
    <w:rsid w:val="00D411A4"/>
    <w:rsid w:val="00D425FD"/>
    <w:rsid w:val="00D60369"/>
    <w:rsid w:val="00D62EE5"/>
    <w:rsid w:val="00D64DF3"/>
    <w:rsid w:val="00D66A1C"/>
    <w:rsid w:val="00D76A09"/>
    <w:rsid w:val="00D76D9E"/>
    <w:rsid w:val="00D90094"/>
    <w:rsid w:val="00D9011B"/>
    <w:rsid w:val="00D95A91"/>
    <w:rsid w:val="00D97699"/>
    <w:rsid w:val="00DA0104"/>
    <w:rsid w:val="00DA5973"/>
    <w:rsid w:val="00DB6527"/>
    <w:rsid w:val="00DB7D5E"/>
    <w:rsid w:val="00DD60E7"/>
    <w:rsid w:val="00DD6845"/>
    <w:rsid w:val="00DE3D5D"/>
    <w:rsid w:val="00DE7BE7"/>
    <w:rsid w:val="00DF581B"/>
    <w:rsid w:val="00E04832"/>
    <w:rsid w:val="00E103A5"/>
    <w:rsid w:val="00E148AD"/>
    <w:rsid w:val="00E17A61"/>
    <w:rsid w:val="00E22ACE"/>
    <w:rsid w:val="00E232FE"/>
    <w:rsid w:val="00E24AD5"/>
    <w:rsid w:val="00E25BED"/>
    <w:rsid w:val="00E328FB"/>
    <w:rsid w:val="00E37314"/>
    <w:rsid w:val="00E553B2"/>
    <w:rsid w:val="00E61734"/>
    <w:rsid w:val="00E626D5"/>
    <w:rsid w:val="00E661FF"/>
    <w:rsid w:val="00E66AEF"/>
    <w:rsid w:val="00E70648"/>
    <w:rsid w:val="00E746FD"/>
    <w:rsid w:val="00E93C60"/>
    <w:rsid w:val="00EA1BBD"/>
    <w:rsid w:val="00EB0139"/>
    <w:rsid w:val="00EC3537"/>
    <w:rsid w:val="00ED4B32"/>
    <w:rsid w:val="00ED628C"/>
    <w:rsid w:val="00EE2B59"/>
    <w:rsid w:val="00F00B3B"/>
    <w:rsid w:val="00F11D23"/>
    <w:rsid w:val="00F21906"/>
    <w:rsid w:val="00F255C5"/>
    <w:rsid w:val="00F2606F"/>
    <w:rsid w:val="00F30BED"/>
    <w:rsid w:val="00F36ACD"/>
    <w:rsid w:val="00F37895"/>
    <w:rsid w:val="00F40294"/>
    <w:rsid w:val="00F46C6F"/>
    <w:rsid w:val="00F5159D"/>
    <w:rsid w:val="00F56EEE"/>
    <w:rsid w:val="00F612B8"/>
    <w:rsid w:val="00F61B08"/>
    <w:rsid w:val="00F72BDF"/>
    <w:rsid w:val="00F80B55"/>
    <w:rsid w:val="00F85EF3"/>
    <w:rsid w:val="00F93549"/>
    <w:rsid w:val="00F93F5F"/>
    <w:rsid w:val="00F95814"/>
    <w:rsid w:val="00FA40E0"/>
    <w:rsid w:val="00FC62FB"/>
    <w:rsid w:val="00FD3660"/>
    <w:rsid w:val="00FD434C"/>
    <w:rsid w:val="00FE350E"/>
    <w:rsid w:val="00FE4F2E"/>
    <w:rsid w:val="00FE68D8"/>
    <w:rsid w:val="00FF4454"/>
    <w:rsid w:val="00FF5258"/>
    <w:rsid w:val="00FF6598"/>
    <w:rsid w:val="00FF7F1F"/>
    <w:rsid w:val="01346DDF"/>
    <w:rsid w:val="06D15547"/>
    <w:rsid w:val="18884459"/>
    <w:rsid w:val="1C4B38B7"/>
    <w:rsid w:val="20B20603"/>
    <w:rsid w:val="2492730A"/>
    <w:rsid w:val="2A424865"/>
    <w:rsid w:val="2E2F3E37"/>
    <w:rsid w:val="40095E1A"/>
    <w:rsid w:val="488A0AFC"/>
    <w:rsid w:val="54B162B2"/>
    <w:rsid w:val="5912375D"/>
    <w:rsid w:val="5D6B2CED"/>
    <w:rsid w:val="648D44A5"/>
    <w:rsid w:val="762D104B"/>
    <w:rsid w:val="7FFD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style>
  <w:style w:type="paragraph" w:styleId="3">
    <w:name w:val="Balloon Text"/>
    <w:basedOn w:val="1"/>
    <w:link w:val="13"/>
    <w:qFormat/>
    <w:uiPriority w:val="99"/>
    <w:pPr>
      <w:spacing w:after="0"/>
    </w:pPr>
    <w:rPr>
      <w:sz w:val="18"/>
      <w:szCs w:val="18"/>
    </w:rPr>
  </w:style>
  <w:style w:type="paragraph" w:styleId="4">
    <w:name w:val="footer"/>
    <w:basedOn w:val="1"/>
    <w:link w:val="15"/>
    <w:qFormat/>
    <w:uiPriority w:val="99"/>
    <w:pPr>
      <w:tabs>
        <w:tab w:val="center" w:pos="4153"/>
        <w:tab w:val="right" w:pos="8306"/>
      </w:tabs>
    </w:pPr>
    <w:rPr>
      <w:sz w:val="18"/>
      <w:szCs w:val="18"/>
    </w:rPr>
  </w:style>
  <w:style w:type="paragraph" w:styleId="5">
    <w:name w:val="header"/>
    <w:basedOn w:val="1"/>
    <w:link w:val="14"/>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Times New Roman" w:hAnsi="Times New Roman" w:cs="Times New Roman" w:eastAsiaTheme="minorEastAsia"/>
      <w:sz w:val="24"/>
      <w:szCs w:val="24"/>
    </w:rPr>
  </w:style>
  <w:style w:type="paragraph" w:styleId="7">
    <w:name w:val="annotation subject"/>
    <w:basedOn w:val="2"/>
    <w:next w:val="2"/>
    <w:link w:val="20"/>
    <w:semiHidden/>
    <w:unhideWhenUsed/>
    <w:uiPriority w:val="99"/>
    <w:rPr>
      <w:b/>
      <w:bCs/>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批注框文本 字符"/>
    <w:basedOn w:val="9"/>
    <w:link w:val="3"/>
    <w:qFormat/>
    <w:uiPriority w:val="99"/>
    <w:rPr>
      <w:rFonts w:ascii="Tahoma" w:hAnsi="Tahoma"/>
      <w:sz w:val="18"/>
      <w:szCs w:val="18"/>
    </w:rPr>
  </w:style>
  <w:style w:type="character" w:customStyle="1" w:styleId="14">
    <w:name w:val="页眉 字符"/>
    <w:basedOn w:val="9"/>
    <w:link w:val="5"/>
    <w:qFormat/>
    <w:uiPriority w:val="99"/>
    <w:rPr>
      <w:rFonts w:ascii="Tahoma" w:hAnsi="Tahoma"/>
      <w:sz w:val="18"/>
      <w:szCs w:val="18"/>
    </w:rPr>
  </w:style>
  <w:style w:type="character" w:customStyle="1" w:styleId="15">
    <w:name w:val="页脚 字符"/>
    <w:basedOn w:val="9"/>
    <w:link w:val="4"/>
    <w:qFormat/>
    <w:uiPriority w:val="99"/>
    <w:rPr>
      <w:rFonts w:ascii="Tahoma" w:hAnsi="Tahoma"/>
      <w:sz w:val="18"/>
      <w:szCs w:val="18"/>
    </w:rPr>
  </w:style>
  <w:style w:type="character" w:customStyle="1" w:styleId="16">
    <w:name w:val="批注文字 字符"/>
    <w:basedOn w:val="9"/>
    <w:link w:val="2"/>
    <w:qFormat/>
    <w:uiPriority w:val="99"/>
    <w:rPr>
      <w:rFonts w:ascii="Tahoma" w:hAnsi="Tahoma" w:eastAsia="微软雅黑" w:cs="宋体"/>
      <w:sz w:val="22"/>
      <w:szCs w:val="22"/>
    </w:rPr>
  </w:style>
  <w:style w:type="paragraph" w:styleId="17">
    <w:name w:val="List Paragraph"/>
    <w:basedOn w:val="1"/>
    <w:qFormat/>
    <w:uiPriority w:val="99"/>
    <w:pPr>
      <w:widowControl w:val="0"/>
      <w:adjustRightInd/>
      <w:snapToGrid/>
      <w:spacing w:after="0"/>
      <w:ind w:firstLine="420" w:firstLineChars="200"/>
      <w:jc w:val="both"/>
    </w:pPr>
    <w:rPr>
      <w:rFonts w:ascii="Calibri" w:hAnsi="Calibri" w:eastAsia="宋体"/>
      <w:kern w:val="2"/>
      <w:sz w:val="21"/>
    </w:rPr>
  </w:style>
  <w:style w:type="paragraph" w:customStyle="1" w:styleId="18">
    <w:name w:val="列出段落1"/>
    <w:basedOn w:val="1"/>
    <w:qFormat/>
    <w:uiPriority w:val="34"/>
    <w:pPr>
      <w:widowControl w:val="0"/>
      <w:adjustRightInd/>
      <w:snapToGrid/>
      <w:spacing w:after="0"/>
      <w:ind w:firstLine="420" w:firstLineChars="200"/>
      <w:jc w:val="both"/>
    </w:pPr>
    <w:rPr>
      <w:rFonts w:asciiTheme="minorHAnsi" w:hAnsiTheme="minorHAnsi" w:eastAsiaTheme="minorEastAsia" w:cstheme="minorBidi"/>
      <w:kern w:val="2"/>
      <w:sz w:val="21"/>
    </w:rPr>
  </w:style>
  <w:style w:type="paragraph" w:customStyle="1" w:styleId="19">
    <w:name w:val="List Paragraph_e6463ad9-8cba-468b-a995-824aeba7427c"/>
    <w:basedOn w:val="1"/>
    <w:qFormat/>
    <w:uiPriority w:val="34"/>
    <w:pPr>
      <w:widowControl w:val="0"/>
      <w:adjustRightInd/>
      <w:snapToGrid/>
      <w:spacing w:after="0"/>
      <w:ind w:firstLine="420" w:firstLineChars="200"/>
      <w:jc w:val="both"/>
    </w:pPr>
    <w:rPr>
      <w:rFonts w:ascii="Calibri" w:hAnsi="Calibri" w:eastAsia="宋体"/>
      <w:kern w:val="2"/>
      <w:sz w:val="21"/>
    </w:rPr>
  </w:style>
  <w:style w:type="character" w:customStyle="1" w:styleId="20">
    <w:name w:val="批注主题 字符"/>
    <w:basedOn w:val="16"/>
    <w:link w:val="7"/>
    <w:semiHidden/>
    <w:qFormat/>
    <w:uiPriority w:val="99"/>
    <w:rPr>
      <w:rFonts w:ascii="Tahoma" w:hAnsi="Tahoma" w:eastAsia="微软雅黑" w:cs="宋体"/>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F6D9C-6C5D-465B-9CCD-7C3E51C1EDF7}">
  <ds:schemaRefs/>
</ds:datastoreItem>
</file>

<file path=customXml/itemProps3.xml><?xml version="1.0" encoding="utf-8"?>
<ds:datastoreItem xmlns:ds="http://schemas.openxmlformats.org/officeDocument/2006/customXml" ds:itemID="{0600BF62-C512-43F1-87CE-ED449790E7CC}">
  <ds:schemaRefs/>
</ds:datastoreItem>
</file>

<file path=docProps/app.xml><?xml version="1.0" encoding="utf-8"?>
<Properties xmlns="http://schemas.openxmlformats.org/officeDocument/2006/extended-properties" xmlns:vt="http://schemas.openxmlformats.org/officeDocument/2006/docPropsVTypes">
  <Template>Normal</Template>
  <Pages>6</Pages>
  <Words>329</Words>
  <Characters>1881</Characters>
  <Lines>15</Lines>
  <Paragraphs>4</Paragraphs>
  <TotalTime>4</TotalTime>
  <ScaleCrop>false</ScaleCrop>
  <LinksUpToDate>false</LinksUpToDate>
  <CharactersWithSpaces>2206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2020-03-22T12:41:00Z</dcterms:created>
  <dc:creator>Administrator</dc:creator>
  <cp:lastModifiedBy>羊角花又开§</cp:lastModifiedBy>
  <cp:lastPrinted>2019-03-17T03:05:00Z</cp:lastPrinted>
  <dcterms:modified xsi:type="dcterms:W3CDTF">2020-03-26T09:42:13Z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